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08D4F234" w:rsidR="00D117E0" w:rsidRDefault="008312CA" w:rsidP="00D117E0">
      <w:pPr>
        <w:jc w:val="center"/>
        <w:rPr>
          <w:rFonts w:ascii="Times New Roman" w:hAnsi="Times New Roman"/>
          <w:sz w:val="24"/>
          <w:szCs w:val="22"/>
        </w:rPr>
      </w:pPr>
      <w:r>
        <w:rPr>
          <w:rFonts w:ascii="Times New Roman" w:hAnsi="Times New Roman"/>
          <w:sz w:val="24"/>
        </w:rPr>
        <w:t>LT</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II PRIEDAS</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„II PRIEDAS</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SU FORMA SUSIJĘ NURODYMAI</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Kredito rizika. Pakeitimas vertybiniais popieriais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sidRPr="008312CA">
        <w:rPr>
          <w:u w:val="none"/>
        </w:rPr>
        <w:tab/>
      </w:r>
      <w:r>
        <w:rPr>
          <w:rFonts w:ascii="Times New Roman" w:hAnsi="Times New Roman"/>
          <w:sz w:val="24"/>
        </w:rPr>
        <w:t>Bendrosios pastabos</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106</w:t>
      </w:r>
      <w:r>
        <w:fldChar w:fldCharType="end"/>
      </w:r>
      <w:r>
        <w:t xml:space="preserve">. Jei įstaiga veikia kaip iniciatorė, šioje formoje reikia pateikti informaciją apie visus pakeitimo vertybiniais popieriais sandorius, kuriais pripažįstamas reikšmingas rizikos perleidimas. Jei įstaiga veikia kaip investuotoja, nurodomos visos pozicijos.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107</w:t>
      </w:r>
      <w:r>
        <w:fldChar w:fldCharType="end"/>
      </w:r>
      <w:r>
        <w:t>.</w:t>
      </w:r>
      <w:r>
        <w:tab/>
        <w:t xml:space="preserve"> Pateikiama informacija skirstoma pagal vykdant pakeitimą vertybiniais popieriais įstaigai tenkantį vaidmenį. Taigi, atitinkami formos punktai yra skirti įstaigoms iniciatorėms, rėmėjoms ir investuotojoms.</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108</w:t>
      </w:r>
      <w:r>
        <w:fldChar w:fldCharType="end"/>
      </w:r>
      <w:r>
        <w:t xml:space="preserve">. Šioje formoje pateikiama bendra informacija apie tradicinį ir sintetinį pakeitimą vertybiniais popieriais bankinėje knygoje.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tab/>
      </w:r>
      <w:r>
        <w:rPr>
          <w:rFonts w:ascii="Times New Roman" w:hAnsi="Times New Roman"/>
          <w:sz w:val="24"/>
        </w:rPr>
        <w:t>Nurodymai dėl konkrečių pozicijų</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Skiltys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BENDRA INICIJUOTŲ PAKEITIMO VERTYBINIAIS POPIERIAIS POZICIJŲ SUMA</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Įstaigos iniciatorės nurodo ataskaitinę datą turimą visų esamų pakeitimo vertybiniais popieriais pozicijų, susidariusių dėl pakeitimo vertybiniais popieriais sandorių, neapmokėtą sumą, neatsižvelgiant į tai, kam pozicijos priklauso. Turi būti nurodomos balansinės pakeitimo vertybiniais popieriais pozicijos (pvz., obligacijos, subordinuotosios paskolos) ir nebalansinės pozicijos bei išvestinės finansinės priemonės (pvz., subordinuotosios kredito linijos, likvidumo priemonės, palūkanų normų apsikeitimo sandoriai, kredito įsipareigojimų neįvykdymo apsikeitimo sandoriai ir kt.), susidariusios dėl pakeitimo vertybiniais popieriais.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Tradicinio pakeitimo vertybiniais popieriais atveju, kai įstaiga iniciatorė jokios pozicijos neturi, įstaiga iniciatorė to pakeitimo vertybiniais popieriais į šią formą neįtraukia. Tuo atveju į įstaigos iniciatorės turimas pakeitimo </w:t>
            </w:r>
            <w:r>
              <w:rPr>
                <w:rFonts w:ascii="Times New Roman" w:hAnsi="Times New Roman"/>
                <w:sz w:val="24"/>
              </w:rPr>
              <w:lastRenderedPageBreak/>
              <w:t>vertybiniais popieriais pozicijas įtraukiamos atnaujinamųjų pozicijų pakeitimo vertybiniais popieriais išankstinės amortizacijos nuostatos, apibrėžtos Reglamento (ES) Nr. 575/2013 242 straipsnio 16 dalyje.</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SINTETINIS PAKEITIMAS VERTYBINIAIS POPIERIAIS. VERTYBINIAIS POPIERIAIS PAKEISTŲ POZICIJŲ KREDITO UŽTIKRINIMAS</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Reglamento (ES) Nr. 575/2013 251 ir 252 straipsniai.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Koreguojant vertę pagal kredito rizikos mažinimo metodus, taikomus pakeitimo vertybiniais popieriais struktūroje, į terminų nesutapimus nėra atsižvelgiama.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TIESIOGINIS KREDITO UŽTIKRINIMAS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Išsami užtikrinimo priemonės vertės, pakoreguotos pagal kintamumą (C</w:t>
            </w:r>
            <w:r>
              <w:rPr>
                <w:rFonts w:ascii="Times New Roman" w:hAnsi="Times New Roman"/>
                <w:sz w:val="24"/>
                <w:vertAlign w:val="subscript"/>
              </w:rPr>
              <w:t>VA</w:t>
            </w:r>
            <w:r>
              <w:rPr>
                <w:rFonts w:ascii="Times New Roman" w:hAnsi="Times New Roman"/>
                <w:sz w:val="24"/>
              </w:rPr>
              <w:t>), kuri nurodoma šioje skiltyje, skaičiavimo tvarka yra nustatyta Reglamento (ES) Nr. 575/2013 223 straipsnio 2 dalyje.</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BENDRA NETENKAMŲ PINIGŲ SRAUTO SUMA. PAGAL NETIESIOGINĮ KREDITO UŽTIKRINIMĄ PAKOREGUOTOS VERTĖS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Remiantis bendra gaunamų ir netenkamų pinigų srautų taisykle, šioje skiltyje nurodomos sumos parodomos kaip gaunamų pinigų srautas atitinkamoje kredito rizikos formoje (CR SA arba CR IRB) ir pozicijų klasėje, prie kurios informaciją teikiantis subjektas priskiria užtikrinimo teikėją (t. y. trečiąją šalį, kuriai netiesioginio kredito užtikrinimo priemonėmis perduodamas segmentas).</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Nominaliosios kredito užtikrinimo sumos, pakoreguotos pagal užsienio valiutos kurso riziką, (G*) skaičiavimo tvarka yra nustatyta Reglamento (ES) Nr. 575/2013 233 straipsnio 3 dalyje.</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TARIAMOJI IŠLAIKYTO ARBA ATPIRKTO KREDITO UŽTIKRINIMO SUMA</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Visi segmentai, kurie buvo išlaikyti arba atpirkti, pvz., išlaikytos pirmojo nuostolio pozicijos, nurodomos savo nominaliąja verte.</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Skaičiuojant išlaikyto arba atpirkto kredito užtikrinimo sumą, į priežiūros institucijų nustatyto kredito užtikrinimo vertės sumažinimo poveikį neatsižvelgiama.</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PAKEITIMO VERTYBINIAIS POPIERIAIS POZICIJOS. PRADINĖ POZICIJA IKI PERSKAIČIAVIMO KOEFICIENTŲ TAIKYMO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Šioje skiltyje pateikiamos informaciją teikiančios įstaigos turimų pakeitimo vertybiniais popieriais pozicijų, apskaičiuotų pagal Reglamento </w:t>
            </w:r>
            <w:r>
              <w:rPr>
                <w:rFonts w:ascii="Times New Roman" w:hAnsi="Times New Roman"/>
                <w:sz w:val="24"/>
              </w:rPr>
              <w:lastRenderedPageBreak/>
              <w:t>(ES) Nr. 575/2013 248 straipsnio 1 ir 2 dalis, netaikant kredito perskaičiavimo koeficientų, neatskaičius vertės koregavimų bei atidėjinių ir negrąžintinų pirkimo kainos diskontų, susijusių su pakeistomis vertybiniais popieriais pozicijomis ir nurodytų Reglamento (ES) Nr. 575/2013 248 straipsnio 1 dalies d punkte, taip pat neatskaičius vertės koregavimų bei atidėjinių, susijusių su pakeitimo vertybiniais popieriais pozicija, pozicijos vertės.</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Užskaita taikoma tik tada, kai tam pačiam SPPVPS pateikiama daug išvestinių finansinių priemonių sandorių, kuriems taikomas reikalavimus atitinkantis užskaitos susitarimas.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Sintetinio pakeitimo vertybiniais popieriais atveju įstaigos iniciatorės turimos balansinių straipsnių pozicijos ir (arba) investuotojo dalys apskaičiuojamos agreguojant 0010–0040 skilčių reikšmes.</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VERTĖS KOREGAVIMAI IR ATIDĖJINIAI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Reglamento (ES) Nr. 575/2013 248 straipsnis. Šioje skiltyje nurodomi vertės koregavimai ir atidėjiniai yra susiję tik su pakeitimo vertybiniais popieriais pozicijomis. Į pakeistų vertybiniais popieriais pozicijų vertės koregavimus neatsižvelgiama.</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POZICIJA ATĖMUS VERTĖS KOREGAVIMUS IR ATIDĖJINIUS</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Šioje skiltyje pateikiamos pakeitimo vertybiniais popieriais pozicijų, apskaičiuotų pagal Reglamento (ES) Nr. 575/2013 248 straipsnio 1 ir 2 dalis, atėmus vertės koregavimus ir atidėjinius, netaikant perskaičiavimo koeficientų ir neatskaičius negrąžintinų pirkimo kainos diskontų, susijusių su pakeistomis vertybiniais popieriais pozicijomis ir nurodytų Reglamento (ES) Nr. 575/2013 248 straipsnio 1 dalies d punkte, taip pat atėmus vertės koregavimus bei atidėjinius, susijusius su pakeitimo vertybiniais popieriais pozicija, pozicijos vertės.</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KREDITO RIZIKOS MAŽINIMO (KRM) METODAI, TURINTYS POZICIJOS PAKEITIMO POVEIKĮ</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Reglamento (ES) Nr. 575/2013 4 straipsnio 1 dalies 57 punktas, trečios dalies II antraštinės dalies 4 skyrius ir 249 straipsnis.</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Šiose skiltyse įstaigos pateikia informaciją apie kredito rizikos mažinimo metodus, kuriais pozicijos arba pozicijų kredito rizika mažinama pakeičiant pozicijas (kaip paaiškinta toliau apie gaunamų ir netenkamų pinigų srautus).</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Užtikrinimo priemonė, daranti poveikį pozicijos vertei (pvz., jeigu ji taikoma kaip kredito rizikos mažinimo metodas, turintis pozicijos pakeitimo poveikį), yra apribojama pozicijos verte.</w:t>
            </w:r>
          </w:p>
          <w:p w14:paraId="3EDD5442" w14:textId="77777777" w:rsidR="00933ADA" w:rsidRPr="002A677E" w:rsidRDefault="00933ADA" w:rsidP="00822842">
            <w:pPr>
              <w:pStyle w:val="InstructionsText"/>
            </w:pPr>
            <w:r>
              <w:t>Informacija teikiama apie:</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lastRenderedPageBreak/>
              <w:t>užtikrinimo priemones, įtrauktas pagal Reglamento (ES) Nr. 575/2013 222 straipsnį (paprastąjį finansinių užtikrinimo priemonių metodą);</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reikalavimus atitinkantį netiesioginį kredito užtikrinimą.</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NETIESIOGINIS KREDITO UŽTIKRINIMAS. PAKOREGUOTOS VERTĖS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Netiesioginis kredito užtikrinimas, kaip apibrėžta Reglamento (ES) Nr. 575/2013 4 straipsnio 1 dalies 59 punkte ir 234–236 straipsniuose.</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TIESIOGINIS KREDITO UŽTIKRINIMAS</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Tiesioginis kredito užtikrinimas, kaip apibrėžta Reglamento (ES) Nr. 575/2013 4 straipsnio 1 dalies 58 punkte, kaip nurodyta to reglamento 249 straipsnio 2 dalies pirmoje pastraipoje ir reglamentuota to reglamento 195, 197 ir 200 straipsniais.</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Su kreditu susiję vekseliai ir balansinė užskaita, nurodyta Reglamento (ES) Nr. 575/2013 218 ir 219 straipsniuose, laikomi pinigine užtikrinimo priemone.</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POZICIJOS PAKEITIMAS DĖL KRM</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Nurodomi tos pačios pozicijų klasės gaunamų ir netenkamų pinigų srautai ir, jei taikoma, rizikos koeficientai arba įsipareigojančiojo asmens rangai.</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BENDRA NETENKAMŲ PINIGŲ SRAUTO SUMA</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222 straipsnio 3 dalis, 235 straipsnio 1 ir 2 dalys ir 236 straipsnis.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Netenkamų pinigų srautas yra lygus padengtai „pozicijos atėmus vertės koregavimus ir atidėjinius“ daliai, kuri atskaitoma iš įsipareigojančiojo asmens pozicijų klasės ir, jei taikoma, iš rizikos koeficiento arba įsipareigojančiojo asmens rango ir paskui priskiriama užtikrinimo teikėjo pozicijų klasei, ir, jei taikoma, rizikos koeficientui arba įsipareigojančiojo asmens rangui.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 suma laikoma užtikrinimo teikėjo pozicijų klasės ir, jei taikoma, rizikos koeficientų arba įsipareigojančiojo asmens rango gaunamų pinigų srautu.</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BENDRA GAUNAMŲ PINIGŲ SRAUTO SUMA</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r>
              <w:rPr>
                <w:rFonts w:ascii="Times New Roman" w:hAnsi="Times New Roman"/>
                <w:sz w:val="24"/>
              </w:rPr>
              <w:t>Pakeitimo vertybiniais popieriais pozicijos, kurias sudaro skolos vertybiniai popieriai ir kurios yra naudojamos kaip reikalavimus atitinkanti finansinė užtikrinimo priemonė pagal Reglamento (ES) Nr. 575/2013 197 straipsnio 1 dalį tais atvejais, kai naudojamas paprastasis finansinių užtikrinimo priemonių metodas, šioje skiltyje nurodomos kaip gaunamų pinigų srautas.</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GRYNOJI POZICIJA PRITAIKIUS KRM, TURINČIUS PAKEITIMO POVEIKĮ, IKI PERSKAIČIAVIMO KOEFICIENTO TAIKYMO</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Į šią skiltį įtraukiamos pozicijos, priskirtos atitinkamam rizikos koeficientui ir pozicijų klasei, atsižvelgus į netenkamų ir gaunamų pinigų srautus dėl „Kredito rizikos mažinimo (KRM) metodų, turinčių pozicijos pakeitimo poveikį“.</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KREDITO RIZIKOS MAŽINIMO METODAI, VEIKIANTYS POZICIJOS SUMĄ. TIESIOGINIO KREDITO UŽTIKRINIMO VERTĖ, PAKOREGUOTA PAGAL IŠSAMŲJĮ FINANSINIŲ UŽTIKRINIMO PRIEMONIŲ METODĄ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Reglamento (ES) Nr. 575/2013 223–228 straipsniai. </w:t>
            </w:r>
          </w:p>
          <w:p w14:paraId="169BAC4D" w14:textId="77777777" w:rsidR="00933ADA" w:rsidRPr="002A677E" w:rsidRDefault="00933ADA" w:rsidP="00822842">
            <w:pPr>
              <w:pStyle w:val="InstructionsText"/>
            </w:pPr>
            <w:r>
              <w:t>Nurodoma suma taip pat apima su kreditu susijusius vekselius (Reglamento (ES) Nr. 575/2013 218 straipsnis).</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VISIŠKAI KOREGUOTA POZICIJOS VERTĖ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Pakeitimo vertybiniais popieriais pozicijų, apskaičiuotų pagal Reglamento (ES) Nr. 575/2013 248 straipsnį, bet netaikant perskaičiavimo koeficientų, nustatytų to reglamento 248 straipsnio 1 dalies b punkte, pozicijos vertė.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DALIS, KURIĄ ATITINKA: KURIAI TAIKOMAS 0 % PERSKAIČIAVIMO KOEFICIENTAS</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248 straipsnio 1 dalies b punktas.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Šiuo atveju perskaičiavimo koeficientas apibrėžtas Reglamento (ES) Nr. 575/2013 4 straipsnio 1 dalies 56 punkte.</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Teikiant informaciją visiškai koreguotos pozicijų vertės (E*) nurodomos pagal 0 % perskaičiavimo koeficientą.</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NEGRĄŽINTINAS PIRKIMO KAINOS DISKONTAS</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Pagal Reglamento (ES) Nr. 575/2013 248 straipsnio 1 dalies d punktą įstaiga iniciatorė iš pakeitimo vertybiniais popieriais pozicijos, kuriai priskiriamas 1 250 % rizikos koeficientas, pozicijos vertės gali atskaityti bet kuriuos negrąžintinus pirkimo kainos diskontus, susijusius su tokiomis pagrindinėmis pozicijomis, tiek, kiek dėl tokių diskontų sumažėjo nuosavos lėšos.</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PAGRINDINIŲ POZICIJŲ SPECIFINĖS KREDITO RIZIKOS KOREGAVIMAI</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Pagal Reglamento (ES) Nr. 575/2013 248 straipsnio 1 dalies d punktą įstaiga iniciatorė iš pakeitimo vertybiniais popieriais pozicijos, kuriai </w:t>
            </w:r>
            <w:r>
              <w:rPr>
                <w:rFonts w:ascii="Times New Roman" w:hAnsi="Times New Roman"/>
                <w:sz w:val="24"/>
              </w:rPr>
              <w:lastRenderedPageBreak/>
              <w:t xml:space="preserve">priskiriamas 1 250 % rizikos koeficientas arba kurios vertė yra atskaitoma iš bendro 1 lygio nuosavo kapitalo, pozicijos vertės gali atskaityti pagrindinių pozicijų specifinės kredito rizikos koregavimų pagal Reglamento (ES) Nr. 575/2013 110 straipsnį sumą.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POZICIJOS VERTĖ</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pozicijų, apskaičiuotų pagal Reglamento (ES) Nr. 575/2013 248 straipsnį, pozicijos vertė.</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IŠ NUOSAVŲ LĖŠŲ ATSKAITOMA POZICIJOS VERTĖ</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Pagal Reglamento (ES) Nr. 575/2013 </w:t>
            </w:r>
            <w:r>
              <w:rPr>
                <w:rStyle w:val="FormatvorlageInstructionsTabelleText"/>
                <w:rFonts w:ascii="Times New Roman" w:hAnsi="Times New Roman"/>
                <w:sz w:val="24"/>
              </w:rPr>
              <w:t>244 straipsnio 1 dalies b punktą, 245 straipsnio 1 dalies b punktą ir</w:t>
            </w:r>
            <w:r>
              <w:rPr>
                <w:rFonts w:ascii="Times New Roman" w:hAnsi="Times New Roman"/>
                <w:sz w:val="24"/>
              </w:rPr>
              <w:t xml:space="preserve"> 253 straipsnio 1 dalį pakeitimo vertybiniais popieriais pozicijos, kuriai taikomas 1 250 % rizikos koeficientas, atveju įstaigos gali, užuot įtraukusios poziciją į savo pagal riziką įvertintų pozicijų sumų apskaičiavimą, atimti tos pozicijos vertę iš nuosavų lėšų.</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POZICIJOS VERTĖ, KURIAI TAIKOMI RIZIKOS KOEFICIENTAI</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Pozicijos vertė, gauta iš jos atėmus iš nuosavų lėšų atskaitomą pozicijos vertę.</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Nr. 575/2013 254 straipsnio 1 dalies a punktas.</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SUSKIRSTYMAS PAGAL RW INTERVALUS</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SEC-IRBA pozicijos, suskirstytos pagal rizikos koeficientų intervalus.</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DALIS, KURIĄ ATITINKA: APSKAIČIUOTA PAGAL 255 STRAIPSNIO 4 DALĮ (ĮSIGYTOS GAUTINOS SUMOS)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Nr. 575/2013 255 straipsnio 4 dalis.</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Šios skilties tikslais mažmeninės pozicijos vertinamos kaip įsigytos mažmeninės gautinos sumos, o nemažmeninės pozicijos – kaip įsigytos įmonių gautinos sumos.</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Reglamento (ES) Nr. 575/2013 254 straipsnio 1 dalies b punktas.</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SUSKIRSTYMAS PAGAL RW INTERVALUS</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SEC-SA pozicijos, suskirstytos pagal rizikos koeficientų intervalus.</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Kai RW = 1 250 % (W nežinomas), Reglamento (ES) Nr. 575/2013 261 straipsnio 2 dalies b punkto ketvirtoje pastraipoje nustatyta, kad, kai įstaiga nežino daugiau nei 5 % grupei priklausančių pagrindinių pozicijų mokėjimo terminų praleidimo būklės, pakeitimo vertybiniais popieriais pozicijai turi būti taikomas 1 250 % rizikos koeficientas.</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Reglamento (ES) Nr. 575/2013 254 straipsnio 1 dalies c punktas.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SUSKIRSTYMAS PAGAL KREDITO KOKYBĖS ŽINGSNIUS (TRUMPALAIKIUS / ILGALAIKIUS KREDITO KOKYBĖS ŽINGSNIUS)</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Reglamento (ES) Nr. 575/2013 263 straipsnis.</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SEC-ERBA pakeitimo vertybiniais popieriais pozicijos su numanomu reitingu, kaip nurodyta Reglamento (ES) Nr. 575/2013 254 straipsnio 2 dalyje, nurodomos kaip reitinguotosios pozicijos.</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Pozicijų vertės, kurioms taikomi rizikos koeficientai, suskirstomos pagal trumpalaikiškumą ir ilgalaikiškumą ir pagal kredito kokybės žingsnius, kaip nustatyta Reglamento (ES) Nr. 575/2013 263 straipsnio 1 ir 2 lentelėse ir 264 straipsnio 3 ir 4 lentelėse.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SUSKIRSTYMAS PAGAL SEC-ERBA METODO TAIKYMO PRIEŽASTIS</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Dėl kiekvienos pakeitimo vertybiniais popieriais pozicijos įstaigos apsvarsto vieną iš toliau 0580–0620 skiltyse pateiktų galimybių.</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PASKOLOS AUTOMOBILIAMS, AUTOMOBILIŲ IŠPERKAMOJI NUOMA IR ĮRANGOS IŠPERKAMOJI NUOMA</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Reglamento (ES) Nr. 575/2013 254 straipsnio 2 dalies c punktas.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Šioje skiltyje nurodomos visos paskolos automobiliams, automobilių išperkamosios nuomos ir įrangos išperkamosios nuomos sutartys net jei jos atitinka Reglamento (ES) Nr. 575/2013 254 straipsnio 2 dalies a arba b punkto reikalavimus.</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SEC-ERBA PARINKTIS</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Reglamento (ES) Nr. 575/2013 254 straipsnio 3 dalis.</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POZICIJOS, KURIOMS TAIKOMAS REGLAMENTO (ES) Nr. 575/2013 254 STRAIPSNIO 2 DALIES a PUNKTAS</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Reglamento (ES) Nr. 575/2013 254 straipsnio 2 dalies a punktas.</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POZICIJOS, KURIOMS TAIKOMAS REGLAMENTO (ES) NR. 575/2013 254 STRAIPSNIO 2 DALIES b PUNKTAS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Reglamento (ES) Nr. 575/2013 254 straipsnio 2 dalies b punktas.</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POZICIJOS, KURIOMS TAIKOMA REGLAMENTO (ES) Nr. 575/2013 254 STRAIPSNIO 4 DALIS ARBA 258 STRAIPSNIO 2 DALIS</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t>Pakeitimo vertybiniais popieriais pozicijos, kurioms taikomas SEC-ERBA metodas, jei taikyti SEC-IRBA arba SEC-SA metodą kompetentingos institucijos uždraudė pagal Reglamento (ES) Nr. 575/2013 254 straipsnio 4 dalį arba 258 straipsnio 2 dalį.</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METODŲ HIERARCHIJOS LAIKYMASIS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t>Pakeitimo vertybiniais popieriais pozicijos, jei taikomas SEC-ERBA metodas laikantis metodų hierarchijos, nustatytos Reglamento (ES) Nr. 575/2013 254 straipsnio 1 dalyje.</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VIDINIO VERTINIMO METODAS</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bookmarkStart w:id="4" w:name="_Hlk73564575"/>
            <w:r>
              <w:rPr>
                <w:rFonts w:ascii="Times New Roman" w:hAnsi="Times New Roman"/>
                <w:sz w:val="24"/>
              </w:rPr>
              <w:t>Reglamento (ES) Nr. 575/2013</w:t>
            </w:r>
            <w:bookmarkEnd w:id="4"/>
            <w:r>
              <w:rPr>
                <w:rFonts w:ascii="Times New Roman" w:hAnsi="Times New Roman"/>
                <w:sz w:val="24"/>
              </w:rPr>
              <w:t xml:space="preserve"> 254 straipsnio 5 dalis dėl vidinio vertinimo metodo (IAA) taikymo į ABCP programą įtrauktoms pozicijoms.</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SUSKIRSTYMAS PAGAL RW INTERVALUS</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Vidinio vertinimo metodo pozicijos, suskirstytos pagal rizikos koeficientų intervalus.</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Nr. 575/2013 269a straipsnio 3 dalis.</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KITA (RW = 1 250</w:t>
            </w:r>
            <w:r>
              <w:t xml:space="preserve"> </w:t>
            </w:r>
            <w:r>
              <w:rPr>
                <w:rFonts w:ascii="Times New Roman" w:hAnsi="Times New Roman"/>
                <w:b/>
                <w:sz w:val="24"/>
                <w:u w:val="single"/>
              </w:rPr>
              <w:t>%)</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Jei netaikomas nė vienas iš pirmiau nurodytų metodų, pagal Reglamento (ES) Nr. 575/2013 254 straipsnio 7 dalį pakeitimo vertybiniais popieriais pozicijoms priskiriamas 1 250 % rizikos koeficientas.</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PAGAL RIZIKĄ ĮVERTINTŲ POZICIJŲ SUMA</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Bendra pagal riziką įvertintų pozicijų suma, apskaičiuota pagal Reglamento (ES) Nr. 575/2013 trečios dalies II antraštinės dalies 5 skyriaus 3 skirsnį prieš koregavimą dėl terminų neatitikimo arba dėl išsamaus patikrinimo nuostatų pažeidimo, neįskaitant jokios pagal riziką įvertintų pozicijų sumos, atitinkančios pozicijas, per netenkamų pinigų srautą perskirstytas į kitą formą.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VIDINIO VERTINIMO METODAS. VIDUTINIS RIZIKOS KOEFICIENTAS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Šioje skiltyje nurodomi pakeitimo vertybiniais popieriais pozicijų pagal poziciją įvertinti vidutiniai svertiniai rizikos koeficientai.</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PAGAL RIZIKĄ ĮVERTINTA POZICIJOS SUMA (RWEA). DALIS, KURIĄ ATITINKA: SINTETINIS PAKEITIMAS VERTYBINIAIS POPIERIAIS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Sintetinio pakeitimo vertybiniais popieriais atvejais, kuriais yra terminų nesutapimų, šioje skiltyje nurodant sumą į jokius terminų nesutapimus neatsižvelgiama.</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PAGAL RIZIKĄ ĮVERTINTŲ POZICIJŲ SUMOS KOREGAVIMAS DĖL TERMINŲ NESUTAPIMO</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rPr>
            </w:pPr>
            <w:r>
              <w:rPr>
                <w:rFonts w:ascii="Times New Roman" w:hAnsi="Times New Roman"/>
                <w:sz w:val="24"/>
              </w:rPr>
              <w:t>Nurodoma vertė, kai sintetinio pakeitimo vertybiniais popieriais atvejais nesutampa terminai RW*–RW(SP), kaip apskaičiuota pagal Reglamento (ES) Nr. 575/2013 252 straipsnį, išskyrus tuos atvejus, kai tam tikriems segmentams taikomas 1 250 % rizikos koeficientas, tada nurodoma suma yra lygi nuliui. Į RW(SP) įskaičiuojamos ne tik pagal riziką įvertintų pozicijų sumos, nurodomos 0650 skiltyje, bet ir pagal riziką įvertintų pozicijų sumos, atitinkančios pozicijas, per netenkamų pinigų srautus perskirstytas į kitas formas.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BENDRAS POVEIKIS (KOREGAVIMAS) DĖL REGLAMENTO (ES) 2017/2402</w:t>
            </w:r>
            <w:r>
              <w:rPr>
                <w:rStyle w:val="FootnoteReference"/>
                <w:rFonts w:ascii="Times New Roman" w:hAnsi="Times New Roman"/>
                <w:sz w:val="24"/>
                <w:vertAlign w:val="superscript"/>
                <w:lang w:eastAsia="es-ES_tradnl"/>
              </w:rPr>
              <w:footnoteReference w:id="1"/>
            </w:r>
            <w:r>
              <w:rPr>
                <w:rFonts w:ascii="Times New Roman" w:hAnsi="Times New Roman"/>
                <w:b/>
                <w:sz w:val="24"/>
                <w:u w:val="single"/>
              </w:rPr>
              <w:t xml:space="preserve"> 2 SKYRIAUS NUOSTATŲ PAŽEIDIMO</w:t>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 xml:space="preserve">Pagal Reglamento (ES) Nr. 575/2013 270a straipsnį, kai įstaiga netenkina tam tikrų reikalavimų, kompetentingos institucijos taiko proporcingą papildomą rizikos koeficientą, kuris yra ne mažesnis kaip 250 % rizikos koeficiento dydžio (jo didžiausia riba yra 1 250 %), taikomo atitinkamoms pakeitimo vertybiniais popieriais pozicijoms pagal Reglamento (ES) Nr. 575/2013 trečios dalies II antraštinės dalies 5 skyriaus 3 skirsnį.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Bendra pagal riziką įvertintų pozicijų suma, apskaičiuota pagal Reglamento (ES) Nr. 575/2013 trečios dalies II antraštinės dalies 5 skyriaus 3 skirsnį.</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PRIEŠ APRIBOJIMĄ</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lastRenderedPageBreak/>
              <w:t>Bendra pagal riziką įvertintų pozicijų suma, apskaičiuota pagal Reglamento (ES) Nr. 575/2013 trečios dalies II antraštinės dalies 5 skyriaus 3 skirsnį, prieš taikant to reglamento 267 ir 268 straipsniuose nurodytas ribas arba – reikalavimus atitinkančio tradicinio neveiksnių pozicijų pakeitimo vertybiniais popieriais atveju – prieš taikant Reglamento (ES) Nr. 575/2013 269a straipsnį.</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RIZIKOS KOEFICIENTO APRIBOJIMO</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Pagal Reglamento (ES) Nr. 575/2013 267 straipsnį įstaiga, kuri visada žino pagrindinių pozicijų sudėtį, didesnio prioriteto pakeitimo vertybiniais popieriais pozicijoms gali priskirti didžiausią rizikos koeficientą, kuris yra lygus pagal poziciją įvertintam vidutiniam svertiniam rizikos koeficientui, kuris būtų taikytinas pagrindinėms pozicijoms tarsi pagrindinės pozicijos nebūtų pakeistos vertybiniais popieriais. Reikalavimus atitinkančio tradicinio neveiksnių pozicijų pakeitimo vertybiniais popieriais atveju taikomas Reglamento (ES) Nr. 575/2013 269a straipsnis, ypač jo 6 ir 7 dalys.</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BENDRO APRIBOJIMO</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Pagal Reglamento (ES) Nr. 575/2013 268 straipsnį įstaiga iniciatorė, įstaiga rėmėja ar kita įstaiga, naudojančios SEC-IRBA metodą, arba įstaiga iniciatorė ar įstaiga rėmėja, naudojančios SEC-SA arba SEC-ERBA metodą, savo turimai pakeitimo vertybiniais popieriais pozicijai gali taikyti maksimalaus kapitalo reikalavimą, kuris yra lygus kapitalo reikalavimams, kurie būtų apskaičiuoti pagal Reglamento (ES) Nr. 575/2013 trečios dalies II antraštinės dalies 2 arba 3 skyrių pagrindinėms pozicijoms tarsi jos nebūtų buvusios pakeistos vertybiniais popieriais. Reikalavimus atitinkančio tradicinio neveiksnių pozicijų pakeitimo vertybiniais popieriais atveju taikomas Reglamento (ES) Nr. 575/2013 269a straipsnis, ypač jo 5 ir 7 dalys.</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Bendra pagal riziką įvertintų pozicijų suma, apskaičiuota pagal Reglamento (ES) Nr. 575/2013 trečios dalies II antraštinės dalies 5 skyriaus 3 skirsnį, atsižvelgiant į to reglamento 247 straipsnio 6 dalyje nurodytą bendrąjį rizikos koeficientą.</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REZULTATŲ APATINĖS RIBOS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t xml:space="preserve">Įstaigoms, kurioms pagal Reglamento (ES) Nr. 575/2013 92 straipsnio 3 dalį taikoma rezultatų apatinė riba, standartizuota bendra rizikos pozicijos suma (S-TREA) apskaičiuojama pagal 92 straipsnio </w:t>
            </w:r>
            <w:r>
              <w:rPr>
                <w:rFonts w:ascii="Times New Roman" w:hAnsi="Times New Roman"/>
                <w:sz w:val="24"/>
              </w:rPr>
              <w:t>5</w:t>
            </w:r>
            <w:r>
              <w:t xml:space="preserve"> dalį.</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PRIEŠ APRIBOJIMĄ</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S-TREA prieš taikant to reglamento 267 ir 268 straipsniuose nurodytas ribas arba reikalavimus atitinkančio tradicinio neveiksnių pozicijų </w:t>
            </w:r>
            <w:r>
              <w:rPr>
                <w:rFonts w:ascii="Times New Roman" w:hAnsi="Times New Roman"/>
                <w:sz w:val="24"/>
              </w:rPr>
              <w:lastRenderedPageBreak/>
              <w:t>pakeitimo vertybiniais popieriais atveju – prieš taikant Reglamento (ES) Nr. 575/2013 269a straipsnį.</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RIZIKOS KOEFICIENTO APRIBOJIMO</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sumažinimas dėl rizikos koeficiento apribojimo pagal Reglamento (ES) Nr. 575/2013 267 straipsnį ir 269a straipsnį, ypač jo 6 ir 7 dalis.</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BENDRO APRIBOJIMO</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sumažinimas dėl bendro apribojimo pagal Reglamento (ES) Nr. 575/2013 268 straipsnį ir 269a straipsnį, ypač jo 5 ir 7 dalis.</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PRIEŠ APRIBOJIMĄ</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pritaikius bendrą apribojimą.</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PAPILDOMI STRAIPSNIAI</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PAGAL RIZIKĄ ĮVERTINTŲ POZICIJŲ SUMA, ATITINKANTI NETENKAMŲ PINIGŲ SRAUTĄ DĖL PAKEITIMO VERTYBINIAIS POPIERIAIS Į KITAS POZICIJŲ KLASES</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Pagal riziką įvertintų pozicijų suma, susidaranti dėl pozicijų, perskirstytų rizikos mažinimo priemonės teikėjui (todėl apskaičiuojama atitinkamoje formoje), į kurias atsižvelgiama apskaičiuojant pakeitimo vertybiniais popieriais pozicijoms taikomą apribojimą.</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REZULTATŲ APATINĖ RIBA; RWEA, SUSIJUSI SU REGLAMENTO (ES) NR. 575/2013 465 STRAIPSNIO 7 DALIES TAIKYMO POVEIKIU</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Nurodomas skirtumas tarp RWEA vertės, apskaičiuotos netaikant pereinamojo laikotarpio nuostatų, ir RWEA vertės, apskaičiuotos tas nuostatas taikant, gautas taikant kiekvieną iš trijų toliau išvardytų metodų: SEC-IRBA, vidinio vertinimo metodą ir reikalavimus atitinkančio SPĮ pakeitimo vertybiniais popieriais didesnio prioriteto segmentams taikomą konkrečią tvarką.</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109</w:t>
      </w:r>
      <w:r>
        <w:fldChar w:fldCharType="end"/>
      </w:r>
      <w:r>
        <w:t>.</w:t>
      </w:r>
      <w:r>
        <w:tab/>
        <w:t xml:space="preserve"> Forma suskirstyta į tris pagrindines eilučių grupes, kuriose prašoma pateikti informaciją apie įstaigų iniciatorių, investuotojų ir rėmėjų, inicijuotas / paremtas / išlaikytas arba nupirktas pozicijas. Kiekvienoje iš jų informacija suskirstoma pagal balansinius ir nebalansinius straipsnius bei išvestines finansines priemones, taip pat pagal tai, ar jiems taikoma diferencijuota kapitalo tvarka, ar ne.</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110</w:t>
      </w:r>
      <w:r>
        <w:fldChar w:fldCharType="end"/>
      </w:r>
      <w:r>
        <w:t>. Pagal SEC-ERBA metodą vertinamos pozicijos ir nereitinguotosios pozicijos (pozicijos ataskaitinę datą) suskirstomos pagal kredito kokybės žingsnius, taikytus pradžioje (paskutinė eilučių grupė). Šią informaciją turi pateikti įstaigos iniciatorės, rėmėjos ir investuotojos.</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Eilutės</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BENDRA POZICIJŲ SUMA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Bendra pozicijų suma yra bendra neapmokėta pakeitimo vertybiniais popieriais ir pakartotinio pakeitimo vertybiniais popieriais suma. Šioje eilutėje apibendrinami visi įstaigų iniciatorių, rėmėjų ir investuotojų paskesnėse eilutėse pateikiami duomenys.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POZICIJOS</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Bendra neapmokėta Reglamento (ES) Nr. 575/2013 4 straipsnio 1 dalies 62 punkte apibrėžtų pakeitimo vertybiniais popieriais pozicijų, kurios nėra Reglamento (ES) Nr. 575/2013 4 straipsnio 1 dalies 63 punkte apibrėžtas pakartotinis pakeitimas vertybiniais popieriais, suma.</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POZICIJOS, ATITINKANČIOS DIFERENCIJUOTOS KAPITALO TVARKOS REIKALAVIMUS</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Bendra pakeitimo vertybiniais popieriais pozicijų, kurios atitinka Reglamento (ES) Nr. 575/2013 243, 270 arba 494c straipsnio kriterijus ir todėl atitinka diferencijuotos kapitalo tvarkos reikalavimus, suma.</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TRADICINIO PSS ABCP IR NE ABCP PAKEITIMO VERTYBINIAIS POPIERIAIS POZICIJOS</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Bendra PSS pakeitimo vertybiniais popieriais pozicijų, kurios atitinka Reglamento (ES) Nr. 575/2013 243 straipsnyje nustatytus reikalavimus, suma.</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MVĮ SINTETINIO PAKEITIMO VERTYBINIAIS POPIERIAIS DIDESNIO PRIORITETO POZICIJA, KURIAI TAIKOMAS TĘSTINUMO PRINCIPAS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MVĮ sintetinio pakeitimo vertybiniais popieriais didesnio prioriteto pozicijų, kurioms taikomas tęstinumo principas ir kurios atitinka Reglamento (ES) Nr. 575/2013 494c straipsnyje nustatytas sąlygas, bendra suma.</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PSS BALANSINIO PAKEITIMO VERTYBINIAIS POPIERIAIS DIDESNIO PRIORITETO POZICIJOS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PSS balansinio pakeitimo vertybiniais popieriais didesnio prioriteto pozicijų, kurios atitinka Reglamento (ES) Nr. 575/2013 270 straipsnyje nustatytas sąlygas, bendra suma.</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ir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POZICIJOS, NEATITINKANČIOS DIFERENCIJUOTOS KAPITALO TVARKOS REIKALAVIMŲ</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254 straipsnio 1, 4, 5 ir 6 dalys, 259, 261, 263, 265, 266 ir 269 straipsniai.</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Bendra pakeitimo vertybiniais popieriais pozicijų, kurios neatitinka diferencijuotos kapitalo tvarkos reikalavimų, suma.</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 0190, 0310 ir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PAKARTOTINIO PAKEITIMO VERTYBINIAIS POPIERIAIS POZICIJOS</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Bendra neapmokėta pakartotinio pakeitimo vertybiniais popieriais, apibrėžto Reglamento (ES) Nr. 575/2013 4 straipsnio 1 dalies 64 punkte, pozicijų suma.</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INICIATORĖ. BENDRA POZICIJŲ SUMA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eilutėje apibendrinami pakeitimo vertybiniais popieriais ir pakartotinio pakeitimo vertybiniais popieriais pozicijų, kurių atžvilgiu įstaiga atlieka Reglamento (ES) Nr. 575/2013 4 straipsnio 1 dalies 13 punkte apibrėžto iniciatoriaus vaidmenį, balansinių straipsnių ir nebalansinių straipsnių ir išvestinių finansinių priemonių duomenys.</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ir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PAKEITIMO VERTYBINIAIS POPIERIAIS POZICIJOS. BALANSINIAI STRAIPSNIAI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Pagal Reglamento (ES) Nr. 575/2013 248 straipsnio 1 dalies a punktą balansinės pakeitimo vertybiniais popieriais pozicijos atveju pozicijos vertė yra jos apskaitinė vertė, likusi pakeitimo vertybiniais popieriais pozicijai pritaikius bet kokius susijusius specifinės kredito rizikos koregavimus pagal Reglamento (ES) Nr. 575/2013 110 straipsnį.</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Balansiniai straipsniai suskirstomi taip, kad 0100 ir 0120 eilutėse būtų pateikta informacija dėl diferencijuotos kapitalo tvarkos taikymo, kaip nurodyta Reglamento (ES) Nr. 575/2013 243 straipsnyje, o 0110 ir 0130 eilutėse – apie bendrą to reglamento 242 straipsnio 6 dalyje apibrėžtų didesnio prioriteto pakeitimo vertybiniais popieriais pozicijų sumą.</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 0220 ir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POZICIJOS, ATITINKANČIOS DIFERENCIJUOTOS KAPITALO TVARKOS REIKALAVIMUS</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Bendra pakeitimo vertybiniais popieriais pozicijų, kurios atitinka Reglamento (ES) Nr. 575/2013 243 straipsnio kriterijus ir todėl atitinka diferencijuotos kapitalo tvarkos reikalavimus, suma.</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ir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DALIS, KURIĄ ATITINKA: DIDESNIO PRIORITETO POZICIJOS</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Bendra didesnio prioriteto pakeitimo vertybiniais popieriais pozicijų, apibrėžtų Reglamento (ES) Nr. 575/2013 242 straipsnio 6 dalyje, suma.</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ir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NE NEVEIKSNIŲ POZICIJŲ PAKEITIMO VERTYBINIAIS POPIERIAIS POZICIJOS</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Bendra pozicijų, kurios neatitinka Reglamento (ES) Nr. 575/2013 269a straipsnio 1 dalies a punkte nustatytų sąlygų, suma.</w:t>
            </w:r>
          </w:p>
          <w:p w14:paraId="0A3257D4" w14:textId="77777777" w:rsidR="00933ADA" w:rsidRPr="008312CA" w:rsidRDefault="00933ADA" w:rsidP="00822842">
            <w:pPr>
              <w:autoSpaceDE w:val="0"/>
              <w:autoSpaceDN w:val="0"/>
              <w:adjustRightInd w:val="0"/>
              <w:spacing w:before="0" w:after="0"/>
              <w:jc w:val="left"/>
              <w:rPr>
                <w:rFonts w:ascii="Times New Roman" w:hAnsi="Times New Roman"/>
                <w:b/>
                <w:sz w:val="24"/>
                <w:u w:val="single"/>
                <w:lang w:val="es-E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ir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NEVEIKSNIŲ POZICIJŲ PAKEITIMO VERTYBINIAIS POPIERIAIS POZICIJOS</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Bendra pozicijų, kurios atitinka Reglamento (ES) Nr. 575/2013 269a straipsnio 1 dalies a punkte nustatytas sąlygas, suma.</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ir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DALIS, KURIĄ ATITINKA: REIKALAVIMUS ATITINKANČIO TRADICINIO NEVEIKSNIŲ POZICIJŲ PAKEITIMO VERTYBINIAIS POPIERIAIS DIDESNIO PRIORITETO POZICIJOS</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Bendra pozicijų, kurios atitinka Reglamento (ES) Nr. 575/2013 269a straipsnio 1 dalies b punkte nustatytas sąlygas, suma.</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 ir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DALIS, KURIĄ ATITINKA: REIKALAVIMŲ NEATITINKANČIO TRADICINIO NEVEIKSNIŲ POZICIJŲ PAKEITIMO VERTYBINIAIS POPIERIAIS DIDESNIO PRIORITETO POZICIJOS</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Bendra pozicijų, kurios neatitinka Reglamento (ES) Nr. 575/2013 269a straipsnio 1 dalies b punkte nustatytų sąlygų, suma.</w:t>
            </w:r>
          </w:p>
          <w:p w14:paraId="0FBF377F" w14:textId="77777777" w:rsidR="00933ADA" w:rsidRPr="008312CA" w:rsidRDefault="00933ADA" w:rsidP="00822842">
            <w:pPr>
              <w:spacing w:before="0" w:after="0"/>
              <w:rPr>
                <w:rFonts w:ascii="Times New Roman" w:hAnsi="Times New Roman"/>
                <w:b/>
                <w:sz w:val="24"/>
                <w:u w:val="single"/>
                <w:lang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ir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DALIS, KURIĄ ATITINKA: REIKALAVIMUS ATITINKANČIO TRADICINIO NEVEIKSNIŲ POZICIJŲ PAKEITIMO VERTYBINIAIS POPIERIAIS POZICIJOS, KURIOS NĖRA DIDESNIO PRIORITETO</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Bendra pozicijų, kurios atitinka Reglamento (ES) Nr. 575/2013 269a straipsnio 1 dalies a punkte nustatytas sąlygas, bet neatitinka Reglamento (ES) Nr. 575/2013 269a straipsnio 1 dalies b punkte nustatytų sąlygų, suma.</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0140–0180, 0260–0300 ir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PAKEITIMO VERTYBINIAIS POPIERIAIS POZICIJOS. NEBALANSINIAI STRAIPSNIAI IR IŠVESTINĖS FINANSINĖS PRIEMONĖS</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Šiose eilutėse pateikiama informacija apie nebalansinių straipsnių ir išvestinių finansinių priemonių pakeitimo vertybiniais popieriais pozicijas, kurioms taikomas perskaičiavimo koeficientas pagal pakeitimo vertybiniais popieriais sistemą. Pozicijos vertė nebalansinės pakeitimo vertybiniais popieriais pozicijos atveju yra apskaičiuojama iš jos nominaliosios vertės atėmus tos pakeitimo vertybiniais popieriais pozicijos specifinės rizikos koregavimą ir gautą rezultatą padauginus iš 100 % perskaičiavimo koeficiento, nebent nurodoma kitaip.</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Nebalansinių pakeitimo vertybiniais popieriais pozicijų, susidarančių dėl Reglamento (ES) Nr. 575/2013 II priede nurodytų išvestinių finansinių priemonių, vertė nustatoma pagal Reglamento (ES) Nr. 575/2013 trečios dalies II antraštinės dalies 6 skyrių. Reglamento (ES) Nr. 575/2013 II priede nurodytos </w:t>
            </w:r>
            <w:r>
              <w:rPr>
                <w:rFonts w:ascii="Times New Roman" w:hAnsi="Times New Roman"/>
                <w:sz w:val="24"/>
              </w:rPr>
              <w:lastRenderedPageBreak/>
              <w:t xml:space="preserve">išvestinės finansinės priemonės sandorio šalies kredito rizikos pozicijos vertė nustatoma pagal Reglamento (ES) Nr. 575/2013 trečios dalies II antraštinės dalies 6 skyrių.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Likvidumo, kredito priemonių ir valdymo įmonės grynųjų pinigų išankstinių mokėjimų atvejais įstaigos nurodo nepanaudotą sumą.</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Palūkanų normų ir valiutų apsikeitimo sandorių atvejais nurodoma pozicijos vertė (apskaičiuota pagal Reglamento (ES) Nr. 575/2013 248 straipsnio 1 dalį).</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Nebalansiniai straipsniai ir išvestinės finansinės priemonės suskirstomi taip, kad 0150 ir 0170 eilutėse būtų pateikta informacija dėl diferencijuotos kapitalo tvarkos taikymo, kaip nurodyta Reglamento (ES) Nr. 575/2013 270 straipsnyje, o 0160 ir 0180 eilutėse – apie bendrą Reglamento (ES) Nr. 575/2013 242 straipsnio 6 dalyje apibrėžtų didesnio prioriteto pakeitimo vertybiniais popieriais pozicijų sumą. Taikomos tos pačios nuorodos į teisės aktus kaip ir dėl 0100–0130 eilučių.</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ir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POZICIJOS, ATITINKANČIOS DIFERENCIJUOTOS KAPITALO TVARKOS REIKALAVIMUS</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Bendra pakeitimo vertybiniais popieriais pozicijų, kurios atitinka Reglamento (ES) Nr. 575/2013 243 straipsnio arba – tik įstaigų iniciatorių atveju – 270 ar 494c straipsnio kriterijus ir todėl atitinka diferencijuotos kapitalo tvarkos reikalavimus, suma.</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INVESTUOTOJA. BENDRA POZICIJŲ SUMA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Šioje eilutėje apibendrinami pakeitimo vertybiniais popieriais ir pakartotinio pakeitimo vertybiniais popieriais pozicijų, kurių atžvilgiu įstaiga atlieka investuotojo vaidmenį, balansinių ir nebalansinių straipsnių bei išvestinių finansinių priemonių duomenys.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Pildant šią formą, įstaiga investuotoja laikoma įstaiga, turinti pakeitimo vertybiniais popieriais poziciją, kurią sudaro pakeitimo vertybiniais popieriais sandoris, pagal kurį ji nėra nei iniciatorė, nei rėmėja.</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ĮSTAIGA RĖMĖJA. BENDRA POZICIJŲ SUMA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eilutėje apibendrinami pakeitimo vertybiniais popieriais ir pakartotinio pakeitimo vertybiniais popieriais pozicijų, kurių atžvilgiu įstaiga atlieka Reglamento (ES) Nr. 575/2013 4 straipsnio 1 dalies 14 punkte apibrėžto rėmėjo vaidmenį, balansinių ir nebalansinių straipsnių ir išvestinių finansinių priemonių duomenys. Jeigu įstaiga rėmėja vertybiniais popieriais keičia ir nuosavą turtą, ji užpildo įstaigai iniciatorei skirtas eilutes, pateikdama informaciją apie vertybiniais popieriais keičiamą nuosavą turtą.</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NEAPMOKĖTŲ POZICIJŲ SUSKIRSTYMAS PAGAL PRADINIUS KREDITO KOKYBĖS ŽINGSNIUS (CQS)</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Šiose eilutėse pateikiama informacija apie neapmokėtas pozicijas (ataskaitinę datą), kurioms inicijavimo datą (pradžioje) nustatytas kredito kokybės žingsnis (CQS) (kaip nustatyta Reglamento (ES) Nr. 575/2013 263 straipsnio 1 ir 2 lentelėse ir 264 straipsnio 3 ir 4 lentelėse). Pakeitimo vertybiniais popieriais pozicijų, kurios vertinamos pagal vidinio vertinimo metodą (IAA), CQS yra tas, kuris buvo, kai pirmą kartą priskirtas IAA reitingas. Jeigu šios informacijos neturima, pateikiami anksčiausi turimi kredito kokybės žingsniams lygiaverčiai duomenys.</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Šios eilutės pildomos tik 0180–0210, 0280, 0350–0640, 0700–0720, 0740, 0760–0830 ir 0850 skiltyse.</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rsidRPr="008312CA">
        <w:rPr>
          <w:u w:val="none"/>
        </w:rPr>
        <w:tab/>
      </w:r>
      <w:bookmarkEnd w:id="5"/>
      <w:r>
        <w:rPr>
          <w:rFonts w:ascii="Times New Roman" w:hAnsi="Times New Roman"/>
          <w:sz w:val="24"/>
        </w:rPr>
        <w:t>Išsami informacija apie pakeitimą vertybiniais popieriais</w:t>
      </w:r>
      <w:bookmarkEnd w:id="6"/>
      <w:bookmarkEnd w:id="7"/>
      <w:r>
        <w:rPr>
          <w:rFonts w:ascii="Times New Roman" w:hAnsi="Times New Roman"/>
          <w:sz w:val="24"/>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rsidRPr="008312CA">
        <w:rPr>
          <w:u w:val="none"/>
        </w:rPr>
        <w:tab/>
      </w:r>
      <w:r>
        <w:rPr>
          <w:rFonts w:ascii="Times New Roman" w:hAnsi="Times New Roman"/>
          <w:sz w:val="24"/>
          <w:u w:val="none"/>
        </w:rPr>
        <w:t>SEC DETAILS formos turinys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111</w:t>
      </w:r>
      <w:r>
        <w:fldChar w:fldCharType="end"/>
      </w:r>
      <w:r>
        <w:t>.</w:t>
      </w:r>
      <w:r>
        <w:tab/>
        <w:t xml:space="preserve"> Šiose formose informacija renkama apie atskirus pakeitimo vertybiniais popieriais, kurį vykdant dalyvauja informaciją teikianti įstaiga, sandorius (kitaip nei agreguota informacija, nurodoma CR SEC, MKR SA SEC, MKR SA CTP, CA1 ir CA2 formose). Nurodomi pagrindiniai kiekvieno pakeitimo vertybiniais popieriais ypatumai, pavyzdžiui, pagrindinės grupės pobūdis ir nuosavų lėšų reikalavimai.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112</w:t>
      </w:r>
      <w:r>
        <w:fldChar w:fldCharType="end"/>
      </w:r>
      <w:r>
        <w:t>.</w:t>
      </w:r>
      <w:r>
        <w:tab/>
        <w:t xml:space="preserve"> Į šias formas įtraukiami:</w:t>
      </w:r>
    </w:p>
    <w:p w14:paraId="24BF3BDE" w14:textId="77777777" w:rsidR="00933ADA" w:rsidRPr="002A677E" w:rsidRDefault="00933ADA" w:rsidP="00933ADA">
      <w:pPr>
        <w:pStyle w:val="InstructionsText2"/>
        <w:numPr>
          <w:ilvl w:val="0"/>
          <w:numId w:val="0"/>
        </w:numPr>
        <w:ind w:left="993"/>
      </w:pPr>
      <w:r>
        <w:t>a.</w:t>
      </w:r>
      <w:r>
        <w:tab/>
        <w:t>Informaciją teikiančios įstaigos inicijuoti / paremti pakeitimai vertybiniais popieriais, taip pat jei ji neturi pakeitimo vertybiniais popieriais pozicijos. Jei įstaigos turi bent vieną pakeitimo vertybiniais popieriais poziciją, nepaisant to, ar įvyko reikšmingas rizikos perleidimas, ar ne, jos pateikia informaciją apie visas turimas pozicijas (arba bankinėje, arba prekybos knygoje). Turimos pozicijos apima pozicijas, išlaikytas pagal Reglamento (ES) 2017/2402 6 straipsnį ir, jei taikoma to reglamento 43 straipsnio 6 dalis, pagal 2018 m. gruodžio 31 d. taikytos redakcijos Reglamento (ES) Nr. 575/2013 405 straipsnį.</w:t>
      </w:r>
    </w:p>
    <w:p w14:paraId="57687CA1" w14:textId="77777777" w:rsidR="00933ADA" w:rsidRPr="002A677E" w:rsidRDefault="00933ADA" w:rsidP="00933ADA">
      <w:pPr>
        <w:pStyle w:val="InstructionsText2"/>
        <w:numPr>
          <w:ilvl w:val="0"/>
          <w:numId w:val="0"/>
        </w:numPr>
        <w:ind w:left="993"/>
      </w:pPr>
      <w:r>
        <w:t>b.</w:t>
      </w:r>
      <w:r>
        <w:tab/>
        <w:t>Pakeitimai vertybiniais popieriais, kurių galutinė pagrindinė priemonė yra finansiniai įsipareigojimai, kuriuos iš pradžių išleido informaciją teikianti įstaiga ir (iš dalies) įsigijo pakeitimo vertybiniais popieriais subjektas. Ta pagrindinė priemonė galėtų apimti padengtąsias obligacijas arba kitus įsipareigojimus ir kaip tokia yra nurodoma 0160 skiltyje.</w:t>
      </w:r>
    </w:p>
    <w:p w14:paraId="5E82032E" w14:textId="77777777" w:rsidR="00933ADA" w:rsidRPr="002A677E" w:rsidRDefault="00933ADA" w:rsidP="00933ADA">
      <w:pPr>
        <w:pStyle w:val="InstructionsText2"/>
        <w:numPr>
          <w:ilvl w:val="0"/>
          <w:numId w:val="0"/>
        </w:numPr>
        <w:ind w:left="993"/>
      </w:pPr>
      <w:r>
        <w:t>c.</w:t>
      </w:r>
      <w:r>
        <w:tab/>
        <w:t>Turimos pakeitimo vertybiniais popieriais pozicijos, kai informaciją teikianti įstaiga nėra nei iniciatorė, nei rėmėja (t. y. ji yra investuotoja ir pirminė skolintoja).</w:t>
      </w:r>
    </w:p>
    <w:p w14:paraId="3CC0DB9F" w14:textId="77777777" w:rsidR="00933ADA" w:rsidRPr="002A677E" w:rsidRDefault="00933ADA" w:rsidP="00933ADA">
      <w:pPr>
        <w:pStyle w:val="InstructionsText2"/>
        <w:numPr>
          <w:ilvl w:val="0"/>
          <w:numId w:val="0"/>
        </w:numPr>
        <w:ind w:left="993"/>
      </w:pPr>
      <w:r>
        <w:t>C 14.01 forma pildoma tik dėl pakeitimo vertybiniais popieriais pozicijų, kurioms taikoma pakeitimo vertybiniais popieriais sistema.</w:t>
      </w:r>
    </w:p>
    <w:p w14:paraId="4DB6296B" w14:textId="0215247C" w:rsidR="00933ADA" w:rsidRPr="002A677E" w:rsidRDefault="00933ADA" w:rsidP="005B58D3">
      <w:pPr>
        <w:pStyle w:val="InstructionsText2"/>
        <w:numPr>
          <w:ilvl w:val="0"/>
          <w:numId w:val="0"/>
        </w:numPr>
        <w:ind w:left="993"/>
      </w:pPr>
      <w:r>
        <w:lastRenderedPageBreak/>
        <w:fldChar w:fldCharType="begin"/>
      </w:r>
      <w:r>
        <w:instrText>seq paragraphs</w:instrText>
      </w:r>
      <w:r>
        <w:fldChar w:fldCharType="separate"/>
      </w:r>
      <w:r>
        <w:t>113</w:t>
      </w:r>
      <w:r>
        <w:fldChar w:fldCharType="end"/>
      </w:r>
      <w:r>
        <w:t>.</w:t>
      </w:r>
      <w:r>
        <w:tab/>
        <w:t xml:space="preserve"> Informaciją šiose formose teikia konsoliduotos grupės ir savarankiškos įstaigos</w:t>
      </w:r>
      <w:r>
        <w:rPr>
          <w:rStyle w:val="FootnoteReference"/>
        </w:rPr>
        <w:footnoteReference w:id="2"/>
      </w:r>
      <w:r>
        <w:t xml:space="preserve">, esančios toje šalyje, kurioje joms taikomi nuosavų lėšų reikalavimai, o įstaigos, priklausančios grupei toje šalyje, kurioje joms taikomi nuosavų lėšų reikalavimai, informacijos jose teikti neprivalo. Jeigu vykdant pakeitimą vertybiniais popieriais dalyvauja daugiau kaip vienas tos pačios konsoliduotos grupės subjektas, pateikiami išsamūs duomenys, suskirstyti pagal kiekvieną subjektą.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114</w:t>
      </w:r>
      <w:r>
        <w:fldChar w:fldCharType="end"/>
      </w:r>
      <w:r>
        <w:t>.</w:t>
      </w:r>
      <w:r>
        <w:tab/>
        <w:t xml:space="preserve"> Dėl Reglamento (ES) 2017/2402 5 straipsnio, kuriame nurodoma, jog į pakeitimo vertybiniais popieriais pozicijas investuojančios įstaigos turi apie jas surinkti nemažai informacijos, kad įvykdytų išsamaus patikrinimo reikalavimus, investuotojų prašoma pildyti tik tam tikras formos dalis. Visų pirma jie turi pildyti 0010-0040; 0070–0110; 0160; 0181; 0190; 0223; 0230–0285; 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115</w:t>
      </w:r>
      <w:r>
        <w:fldChar w:fldCharType="end"/>
      </w:r>
      <w:r>
        <w:t>.</w:t>
      </w:r>
      <w:r>
        <w:tab/>
        <w:t xml:space="preserve"> Įstaigos, kurios atlieka pirminių skolintojų vaidmenį (kurios vykdant tą patį pakeitimą vertybiniais popieriais nėra iniciatorės arba rėmėjos), paprastai šioje formoje pateikia tokios pačios apimties duomenis kaip įstaigos investuotojos.</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SEC DETAILS formos suskirstymas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116</w:t>
      </w:r>
      <w:r>
        <w:fldChar w:fldCharType="end"/>
      </w:r>
      <w:r>
        <w:t xml:space="preserve">. SEC DETAILS formą sudaro dvi formos. SEC DETAILS formoje bendrai apžvelgiami pakeitimo vertybiniais popieriais sandoriai. SEC DETAILS 2 formoje pakeitimo vertybiniais popieriais pozicijos, kurioms pagal Reglamento (ES) Nr. 575/2013 trečios dalies II antraštinės dalies 5 skyriaus 3 skirsnį taikomi nuosavų lėšų reikalavimai, išskaidomos pagal taikomą metodą.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117</w:t>
      </w:r>
      <w:r>
        <w:fldChar w:fldCharType="end"/>
      </w:r>
      <w:r>
        <w:t xml:space="preserve">. Pakeitimo vertybiniais popieriais pozicijos prekybos knygoje nurodomos tik 0010-0020, 0420, 0430, 0431, 0432, 0440 ir 0450-0470 skiltyse. 0420, 0430 ir 0440 skiltyse įstaigos atsižvelgia į rizikos koeficientą, atitinkantį grynosios pozicijos nuosavų lėšų reikalavimą.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Išsami informacija apie pakeitimą vertybiniais popieriais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Skiltys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VIDINIS KODAS</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Vidinis kodas (susidedantis iš raidžių ir skaitmenų), kurį įstaiga naudoja pakeitimui vertybiniais popieriais identifikuoti.</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Vidinis kodas susiejamas su pakeitimo vertybiniais popieriais sandorio identifikatoriumi.</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UNIKALUS IDENTIFIKATORIUS</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Pr>
                <w:rFonts w:ascii="Times New Roman" w:hAnsi="Times New Roman"/>
                <w:sz w:val="24"/>
              </w:rPr>
              <w:lastRenderedPageBreak/>
              <w:t>Teikdamos informaciją apie pakeitimo vertybiniais popieriais priemones, išleistas 2019 m. sausio 1 d. arba vėliau, įstaigos nurodo unikalų identifikatorių, kaip nurodyta Komisijos deleguotojo reglamento (ES) 2020/1224 11 straipsnio 1 dalyje.</w:t>
            </w:r>
          </w:p>
          <w:p w14:paraId="2AED1FA3" w14:textId="34BC923C" w:rsidR="003A06D5" w:rsidRPr="003A06D5" w:rsidRDefault="003A06D5" w:rsidP="00822842">
            <w:pPr>
              <w:spacing w:before="0" w:after="0"/>
              <w:jc w:val="left"/>
              <w:rPr>
                <w:rFonts w:ascii="Times New Roman" w:hAnsi="Times New Roman"/>
                <w:sz w:val="24"/>
              </w:rPr>
            </w:pPr>
            <w:r>
              <w:rPr>
                <w:rFonts w:ascii="Times New Roman" w:hAnsi="Times New Roman"/>
                <w:sz w:val="24"/>
              </w:rPr>
              <w:t>Šis unikalus identifikatorius pateikiamas tiek įstaigos iniciatorės / rėmėjos, tiek investuotojos pozicijoms ir jis neturėtų keistis priklausomai nuo informacijos teikimo lygio (konsoliduotai ar pogrupių lygmeniu). Pagal 11 straipsnio 1 dalies a punktą ir 11 straipsnio 2 dalies a punktą LEI (pirmasis unikalaus identifikatoriaus elementas) yra griežtai tik informaciją teikiančio subjekto, kaip apibrėžta Reglamento (ES) 2017/2402 7 straipsnio 2 dalyje. Kai kuriais atvejais įstaiga, teikianti informaciją COREP formose, ir informaciją teikiantis subjektas (pvz., jei jis yra iniciatorius arba rėmėjas) sutampa, o kartais ne. Kaip nustatyta Komisijos deleguotojo reglamento (ES) 2020/1224 11 straipsnio 3 dalyje, informaciją teikiantis subjektas unikalių identifikatorių keisti negali, todėl jų negalima keisti ir teikiant informaciją COREP formose.</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IDENTIFIKATORIUS</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Pakeitimo vertybiniais popieriais sandorio teisinei registracijai naudojamas kodas arba, jei jo nėra, pavadinimas, kuriuo pakeitimo vertybiniais popieriais sandoris yra žinomas rinkoje arba įstaigoje, jei tai yra vidinis arba privatus pakeitimas vertybiniais popieriais.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Jeigu turimas tarptautinis vertybinių popierių identifikacinis numeris ISIN (pvz., viešųjų sandorių atveju), šioje skiltyje nurodomi visiems pakeitimo vertybiniais popieriais segmentams bendri simboliai.</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GRUPĖS VIDAUS, PRIVATUS AR VIEŠAS PAKEITIMAS VERTYBINIAIS POPIERIAIS?</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Šioje skiltyje nurodoma, ar pakeitimo vertybiniais popieriais sandoris yra grupės vidaus, privatus, ar viešas.</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Įstaigos nurodo vieną iš šių atsakymų:</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privatus platinimas;</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grupės vidaus platinimas;</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viešas platinimas.</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ĮSTAIGOS VAIDMUO (INICIATORĖ / RĖMĖJA / PIRMINĖ SKOLINTOJA / INVESTUOTOJA)</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Įstaigos nurodo vieną iš šių atsakymų: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iniciatorė;</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rėmėja;</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investuotoja;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pirminė skolintoja.</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Iniciatorė, kaip apibrėžta Reglamento (ES) Nr. 575/2013 4 straipsnio 1 dalies 13 punkte, o rėmėja, kaip apibrėžta to reglamento 4 straipsnio 1 dalies 14 </w:t>
            </w:r>
            <w:r>
              <w:rPr>
                <w:rFonts w:ascii="Times New Roman" w:hAnsi="Times New Roman"/>
                <w:sz w:val="24"/>
              </w:rPr>
              <w:lastRenderedPageBreak/>
              <w:t>punkte. Daroma prielaida, kad investuotojos yra įstaigos, kurioms taikomas Reglamento (ES) 2017/2402 5 straipsnis. Jei taikoma Reglamento (ES) 2017/2402 43 straipsnio 5 dalis, taikomi 2018 m. gruodžio 31 d. taikomos redakcijos Reglamento (ES) Nr. 575/2013 406 ir 407 straipsniai.</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ĮSTAIGOS INICIATORĖS IDENTIFIKATORIUS</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skiltyje nurodomas įstaigai iniciatorei taikomas LEI kodas arba, jei jo nėra, priežiūros institucijos įstaigai iniciatorei suteiktas kodas, arba, jei jo nėra, pačios įstaigos pavadinimas.</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Jeigu vykdant pakeitimą vertybiniais popieriais dalyvauja daug pardavėjų, kai informaciją teikianti įstaiga dalyvauja kaip iniciatorė, rėmėja ar pirminė skolintoja, informaciją teikianti įstaiga nurodo visų sandoryje dalyvaujančių savo konsoliduotos grupės subjektų (iniciatoriaus, rėmėjo ar pirminio skolintojo) identifikatorius. Jeigu kodo nėra arba informaciją teikianti įstaiga jo nežino, nurodomas įstaigos pavadinimas.</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Jeigu vykdant pakeitimą vertybiniais popieriais dalyvauja daug pardavėjų, kai informaciją teikianti įstaiga pakeitimo vertybiniais popieriais sandoryje turi poziciją kaip investuotoja, informaciją teikianti įstaiga nurodo visų skirtingų pakeitimo vertybiniais popieriais sandoryje dalyvaujančių įstaigų iniciatorių identifikatorių arba, jei jo nėra, tų skirtingų įstaigų iniciatorių pavadinimus. Jeigu informaciją teikianti įstaiga pavadinimų nežino, informaciją teikianti įstaiga nurodo, kad vykdant pakeitimą vertybiniais popieriais dalyvauja daug pardavėjų.</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PAKEITIMO VERTYBINIAIS POPIERIAIS RŪŠIS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Įstaigos nurodo vieną iš šių atsakymų:</w:t>
            </w:r>
            <w:r>
              <w:t xml:space="preserve"> </w:t>
            </w:r>
            <w:r>
              <w:br/>
            </w:r>
            <w:r>
              <w:rPr>
                <w:rFonts w:ascii="Times New Roman" w:hAnsi="Times New Roman"/>
                <w:sz w:val="24"/>
              </w:rPr>
              <w:t>– ABCP programa;</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ABCP sandoriai;</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 tradicinis pozicijų, kurios nėra neveiksnios pozicijos, pakeitimas vertybiniais popieriais;</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reikalavimų neatitinkantis neveiksnių pozicijų pakeitimas vertybiniais popieriais;</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reikalavimus atitinkantis neveiksnių pozicijų pakeitimas vertybiniais popieriais;</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sintetiniai sandoriai.</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„Turtu užtikrintų komercinių vekselių programos“, „turtu užtikrintų komercinių vekselių sandorio“, „tradicinio pakeitimo vertybiniais popieriais“ ir „sintetinio pakeitimo vertybiniais popieriais“ apibrėžtys pateiktos Reglamento (ES) Nr. 575/2013 242 straipsnio 11–14 punktuose; „reikalavimus atitinkančio neveiksnių pozicijų tradicinio pakeitimo vertybiniais popieriais“ ir „neveiksnių pozicijų pakeitimo vertybiniais popieriais“ apibrėžtys pateiktos Reglamento (ES) Nr. 575/2013 269a straipsnio 1 dalyje.</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APSKAITA: AR VERTYBINIAIS POPIERIAIS PAKEISTOS POZICIJOS PALIEKAMOS BALANSE, AR IŠ JO IŠBRAUKIAMOS?</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Įstaigos, kaip iniciatorės, rėmėjos ir pirminės skolintojos, nurodo vieną iš šių verčių:</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(visiškai įtraukta), jei pakeistos vertybiniais popieriais pozicijos ir toliau yra visiškai pripažįstamos;</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 (iš dalies pašalintos), jei pakeistų vertybiniais popieriais pozicijų pripažinimas iš dalies nutraukiamas;</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 (visiškai pašalintos), jei pakeistų vertybiniais popieriais pozicijų pripažinimas yra visiškai nutrauktas;</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(netaikoma), jei netaikoma.</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skiltyje apibendrinama sandorio apskaitos tvarka. Reikšmingas rizikos perleidimas pagal Reglamento (ES) Nr. 575/2013 244 ir 245 straipsnius neturi poveikio sandorio apskaitos tvarkai pagal atitinkamą apskaitos sistemą.</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Įsipareigojimų pakeitimo vertybiniais popieriais atveju įstaigos iniciatorės šios skilties nepildo.</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 (iš dalies pašalintos) pažymima, jei vertybiniais popieriais pakeistas turtas yra pripažįstamas balanse pagal informaciją teikiančio subjekto tolesnės kontrolės mastą, kaip nurodyta 9-ojo TFAS 3.2.16–3.2.21 straipsniuose.</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MOKUMO DUOMENŲ TVARKYMAS: PAKEITIMO VERTYBINIAIS POPIERIAIS POZICIJOMS TAIKOMI NUOSAVŲ LĖŠŲ REIKALAVIMAI?</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Reglamento (ES) Nr. 575/2013 109, 244 ir 245 straipsniai</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Tik iniciatorės nurodo vieną iš šių atsakymų: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nuosavų lėšų reikalavimai netaikomi;</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bankinėje knygoje;</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prekybos knygoje;</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iš dalies bankinėje ir iš dalies prekybos knygoje.</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Šioje skiltyje apibendrinama, kaip įstaigos iniciatorės tvarko mokumo duomenis pakeitimo vertybiniais popieriais schemoje. Nurodoma, ar nuosavų lėšų reikalavimai apskaičiuojami pagal vertybiniais popieriais pakeistas pozicijas, ar pagal pakeitimo vertybiniais popieriais pozicijas (bankinėje / prekybos knygoje).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Jeigu nuosavų lėšų reikalavimai grindžiami vertybiniais popieriais pakeistomis pozicijomis (nes reikšmingas rizikos perleidimas neatliktas), nuosavų lėšų reikalavimų kredito rizikai padengti apskaičiavimas nurodomas CR SA formoje dėl vertybiniais popieriais pakeistų pozicijų, kurioms taikomas standartizuotas metodas, arba CR IRB formoje dėl vertybiniais popieriais pakeistų pozicijų, kurioms įstaiga taiko vidaus reitingais pagrįstą metodą.</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Priešingai, jei nuosavų lėšų reikalavimai grindžiami bankinėje knygoje turimomis pakeitimo vertybiniais popieriais pozicijomis (nes reikšmingas rizikos perleidimas atliktas), informacija apie nuosavų lėšų reikalavimų kredito rizikai padengti apskaičiavimą nurodoma CR SEC formoje. </w:t>
            </w:r>
            <w:r>
              <w:rPr>
                <w:rFonts w:ascii="Times New Roman" w:hAnsi="Times New Roman"/>
                <w:i/>
                <w:sz w:val="24"/>
              </w:rPr>
              <w:t>Prekybos knygoje turimų pakeitimo vertybiniais popieriais pozicijų</w:t>
            </w:r>
            <w:r>
              <w:rPr>
                <w:rFonts w:ascii="Times New Roman" w:hAnsi="Times New Roman"/>
                <w:sz w:val="24"/>
              </w:rPr>
              <w:t xml:space="preserve"> atveju informacija apie nuosavų lėšų reikalavimų rinkos rizikai padengti apskaičiavimą nurodoma MKR SA TDI </w:t>
            </w:r>
            <w:r>
              <w:rPr>
                <w:rFonts w:ascii="Times New Roman" w:hAnsi="Times New Roman"/>
                <w:sz w:val="24"/>
              </w:rPr>
              <w:lastRenderedPageBreak/>
              <w:t>(standartizuota bendroji pozicijos rizika) formoje ir MKR SA SEC ar MKR SA CTP (standartizuota specifinė pozicijos rizika) formoje arba MKR IM (vidaus modeliai) formoje.</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Įsipareigojimų pakeitimo vertybiniais popieriais atveju įstaigos iniciatorės šios skilties nepildo.</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REIKŠMINGAS RIZIKOS PERLEIDIMAS</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Tik iniciatorės nurodo vieną iš šių atsakymų:</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nepripažįstama reikšmingo rizikos perleidimo tikslais: informaciją teikiantis subjektas pagal riziką įvertina vertybiniais popieriais pakeistas savo pozicijas;</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reikšmingas rizikos perleidimas atliktas pagal Reglamento (ES) Nr. 575/2013 244 straipsnio 2 dalies a punktą ir 245 straipsnio 2 dalies a punktą;</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reikšmingas rizikos perleidimas atliktas pagal Reglamento (ES) Nr. 575/2013 244 straipsnio 2 dalies b punktą ir 245 straipsnio 2 dalies b punktą;</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reikšmingas rizikos perleidimas atliktas pagal Reglamento (ES) Nr. 575/2013 244 straipsnio 3 dalies a punktą ir 245 straipsnio 3 dalies a punktą;</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taikomas 1 250 % rizikos koeficientas arba išlaikytos pozicijos atskaitomos pagal Reglamento (ES) Nr. 575/2013 244 straipsnio 1 dalies b punktą arba 245 straipsnio 1 dalies b punktą.</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Šioje skiltyje apibendrinama, ar reikšmingas perleidimas atliktas ir, jei taip, kokiu būdu. Nuo to, ar atliktas reikšmingas rizikos perleidimas, priklausys, koks mokumo duomenų tvarkymas būtų tinkamas įstaigai iniciatorei.</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PAKEITIMAS AR PAKARTOTINIS PAKEITIMAS VERTYBINIAIS POPIERIAIS?</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Remiantis Reglamento (ES) Nr. 575/2013 4 straipsnio 1 dalies 61 punkte pateikta pakeitimo vertybiniais popieriais apibrėžtimi ir Reglamento (ES) Nr. 575/2013 4 straipsnio 1 dalies 63 punkte pateikta pakartotinio pakeitimo vertybiniais popieriais apibrėžtimi, pakeitimo vertybiniais popieriais rūšis nurodoma šiomis santrumpomis:</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pakeitimas vertybiniais popieriais;</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pakartotinis pakeitimas vertybiniais popieriais.</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PSS PAKEITIMAS VERTYBINIAIS POPIERIAIS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2017/2402 18 straipsnis.</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Įstaigos nurodo vieną iš šių santrumpų:</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taip;</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ne.</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PAKEITIMO VERTYBINIAIS POPIERIAIS POZICIJOS, ATITINKANČIOS DIFERENCIJUOTOS KAPITALO TVARKOS REIKALAVIMUS</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lastRenderedPageBreak/>
              <w:t>Reglamento (ES) Nr. 575/2013 243, 270 ir 494c straipsniai.</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Įstaigos nurodo vieną iš šių santrumpų:</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taip;</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„Taip“ įrašoma šiais atvejais:</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PSS pakeitimo vertybiniais popieriais pozicijų, atitinkančių diferencijuotos kapitalo tvarkos reikalavimus pagal Reglamento (ES) Nr. 575/2013 243 straipsnį;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PSS balansinio pakeitimo vertybiniais popieriais didesnio prioriteto pozicijų, atitinkančių šios tvarkos reikalavimus pagal Reglamento (ES) Nr. 575/2013 270 straipsnį;</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MVĮ sintetinio pakeitimo vertybiniais popieriais pozicijų, kurioms taikomas tęstinumo principas, atitinkančių Reglamento (ES) Nr. 575/2013 494c straipsnį.</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KAINŲ SKIRTUMO PERVIRŠIO RŪŠIS</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Reglamento (ES) 2017/2402 2 straipsnio 29 dalis.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Įstaigos nurodo vieną iš šių atsakymų:</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kainų skirtumo perviršio nėra;</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kainų skirtumo perviršis, fiksuota suma, „panaudoti arba prarasti“ principas;</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kainų skirtumo perviršis, fiksuota suma, įšaldymo principas;</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kainų skirtumo perviršis, kintama suma, „panaudoti arba prarasti“ principas;</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kainų skirtumo perviršis, fiksuota suma, įšaldymo principas.</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AMORTIZAVIMO SISTEMA</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Įstaigos nurodo vieną iš šių atsakymų:</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nuosekli amortizacija;</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proporcinga amortizacija;</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proporcinga amortizacija, keičiama nuoseklia amortizacija. Atitinka PSS kriterijus, taikomus balansiniam pakeitimui vertybiniais popieriais (Reglamento (ES) 2017/2402 26c straipsnio 5 dalis);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proporcinga amortizacija, keičiama nuoseklia amortizacija. Atitinka PSS kriterijus, taikomus ne ABCP sandoriams</w:t>
            </w:r>
            <w:r>
              <w:br/>
            </w:r>
            <w:r>
              <w:rPr>
                <w:rFonts w:ascii="Times New Roman" w:hAnsi="Times New Roman"/>
                <w:sz w:val="24"/>
              </w:rPr>
              <w:t>(Ne ABCP sandoriams taikomų PSS kriterijų gairės ir Reglamento (ES) 2017/2402 21 straipsnio 5 dalis);</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proporcinga amortizacija, keičiama nuoseklia amortizacija. Neatitinka reikalavimų;</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kita amortizacijos sistema.</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UŽTIKRINIMO GALIMYBĖS</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2017/2402 26e straipsnis.</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lastRenderedPageBreak/>
              <w:t>Įstaigos nurodo vieną iš šių kredito užtikrinimo sutarties užtikrinimo galimybių:</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užtikrinimo priemonė, kuri yra 0 % rizikos koeficiento skolos vertybiniai popieriai</w:t>
            </w:r>
            <w:r>
              <w:br/>
            </w:r>
            <w:r>
              <w:rPr>
                <w:rFonts w:ascii="Times New Roman" w:hAnsi="Times New Roman"/>
                <w:sz w:val="24"/>
              </w:rPr>
              <w:t>(Reglamento (ES) 2017/2402 26e straipsnio 10 dalies pirmos pastraipos a punktas);</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užtikrinimo priemonė, kuri yra pinigai, laikomi trečiosios šalies kredito įstaigoje, kuriai priskirtas 3 arba aukštesnis kredito kokybės žingsnis</w:t>
            </w:r>
            <w:r>
              <w:t xml:space="preserve"> </w:t>
            </w:r>
            <w:r>
              <w:br/>
            </w:r>
            <w:r>
              <w:rPr>
                <w:rFonts w:ascii="Times New Roman" w:hAnsi="Times New Roman"/>
                <w:sz w:val="24"/>
              </w:rPr>
              <w:t>(Reglamento (ES) 2017/2402 26e straipsnio 10 dalies pirmos pastraipos b punktas);</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užtikrinimo priemonė, kuri yra pinigai sąskaitoje, laikomoje įstaigoje iniciatorėje arba su ja susijusiame subjekte, jei iniciatorei arba su ja susijusiam subjektui priskirtas ne mažesnis kaip 2 kredito kokybės žingsnis</w:t>
            </w:r>
            <w:r>
              <w:t xml:space="preserve"> </w:t>
            </w:r>
            <w:r>
              <w:br/>
            </w:r>
            <w:r>
              <w:rPr>
                <w:rFonts w:ascii="Times New Roman" w:hAnsi="Times New Roman"/>
                <w:sz w:val="24"/>
              </w:rPr>
              <w:t>(Reglamento (ES) 2017/2402 26e straipsnio 10 dalies antra pastraipa);</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užtikrinimo priemonė, kuri yra pinigai sąskaitoje, laikomoje įstaigoje iniciatorėje arba su ja susijusiame subjekte, jei iniciatorei arba su ja susijusiam subjektui priskirtas ne mažesnis kaip 3 kredito kokybės žingsnis</w:t>
            </w:r>
            <w:r>
              <w:t xml:space="preserve"> </w:t>
            </w:r>
            <w:r>
              <w:br/>
            </w:r>
            <w:r>
              <w:rPr>
                <w:rFonts w:ascii="Times New Roman" w:hAnsi="Times New Roman"/>
                <w:sz w:val="24"/>
              </w:rPr>
              <w:t>(Reglamento (ES) 2017/2402 26e straipsnio 10 dalies trečia pastraipa);</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reikalavimas įvykdytas – investicijos į įstaigos iniciatorės išleistus su kreditu susijusius vekselius</w:t>
            </w:r>
            <w:r>
              <w:t xml:space="preserve"> </w:t>
            </w:r>
            <w:r>
              <w:br/>
            </w:r>
            <w:r>
              <w:rPr>
                <w:rFonts w:ascii="Times New Roman" w:hAnsi="Times New Roman"/>
                <w:sz w:val="24"/>
              </w:rPr>
              <w:t>(Reglamento (ES) 2017/2402 26e straipsnio 10 dalies ketvirta pastraipa);</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8312CA">
              <w:rPr>
                <w:rFonts w:ascii="Times New Roman" w:hAnsi="Times New Roman"/>
                <w:sz w:val="24"/>
              </w:rPr>
              <w:t xml:space="preserve">užtikrinimo priemonės nėra, investuotojas atitinka 0 % rizikos koeficiento reikalavimus; </w:t>
            </w:r>
            <w:r w:rsidRPr="008312CA">
              <w:rPr>
                <w:rFonts w:ascii="Times New Roman" w:hAnsi="Times New Roman"/>
                <w:sz w:val="24"/>
              </w:rPr>
              <w:br/>
            </w:r>
            <w:r>
              <w:rPr>
                <w:rFonts w:ascii="Times New Roman" w:hAnsi="Times New Roman"/>
                <w:sz w:val="24"/>
              </w:rPr>
              <w:t>(Reglamento (ES) 2017/2402 26e straipsnio 8 dalies a punktas);</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8312CA">
              <w:rPr>
                <w:rFonts w:ascii="Times New Roman" w:hAnsi="Times New Roman"/>
                <w:sz w:val="24"/>
              </w:rPr>
              <w:t xml:space="preserve">užtikrinimo priemonės nėra, investuotojas naudojasi subjekto, atitinkančio 0 % rizikos koeficiento reikalavimus, priešpriešine garantija; </w:t>
            </w:r>
            <w:r w:rsidRPr="008312CA">
              <w:rPr>
                <w:rFonts w:ascii="Times New Roman" w:hAnsi="Times New Roman"/>
                <w:sz w:val="24"/>
              </w:rPr>
              <w:br/>
            </w:r>
            <w:r>
              <w:rPr>
                <w:rFonts w:ascii="Times New Roman" w:hAnsi="Times New Roman"/>
                <w:sz w:val="24"/>
              </w:rPr>
              <w:t>(Reglamento (ES) 2017/2402 26e straipsnio 8 dalies b punktas);</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kitų rūšių užtikrinimo priemonė: skolos vertybiniai popieriai, neatitinkantys Reglamento (ES) 2017/2402 26e straipsnio sąlygų;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kitų rūšių užtikrinimo priemonė: pinigai, neatitinkantys Reglamento (ES) 2017/2402 26e straipsnio sąlygų;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užtikrinimo priemonės nėra, neįvykdyti PSS kriterijai, taikomi balansiniam pakeitimui vertybiniais popieriais;</w:t>
            </w:r>
            <w:r>
              <w:t xml:space="preserve"> </w:t>
            </w:r>
            <w:r>
              <w:br/>
            </w:r>
            <w:r w:rsidRPr="008312CA">
              <w:rPr>
                <w:rFonts w:ascii="Times New Roman" w:hAnsi="Times New Roman"/>
                <w:sz w:val="24"/>
              </w:rPr>
              <w:t>kiti atvejai, kai užtikrinimo priemonės nėra, bet investuotojas atitinka 0 % rizikos koeficiento reikalavimus arba naudojasi subjekto, atitinkančio 0 % rizikos koeficiento reikalavimus, priešpriešine garantija.</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Ši skiltis pildoma tik tuo atveju, jeigu 0040 skiltyje nurodytas sintetinis sandoris.</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IŠLAIKYMAS</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Reglamento (ES) 2017/2402 6 straipsnis. jei taikoma Reglamento (ES) 2017/2402 43 straipsnio 6 dalis, taikomas 2018 m. gruodžio 31 d. taikomos redakcijos Reglamento (ES) Nr. 575/2013 405 straipsnis.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TAIKOMA IŠLAIKYMO RŪŠIS</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Kiekvienoje inicijuotoje pakeitimo vertybiniais popieriais schemoje nurodoma atitinkama grynosios ekonominės dalies išlaikymo rūšis, kaip numatyta Reglamento (ES) 2017/2402 6 straipsnyje:</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 – vertikalus pjūvis (pakeitimo vertybiniais popieriais pozicijos): </w:t>
            </w:r>
            <w:r>
              <w:rPr>
                <w:rFonts w:ascii="Times New Roman" w:hAnsi="Times New Roman"/>
                <w:i/>
                <w:sz w:val="24"/>
              </w:rPr>
              <w:t>„ne mažiau kaip 5 % nominaliosios kiekvieno iš parduotų ar investuotojams perleistų segmentų vertės išlaikymas“;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vertikalus pjūvis (vertybiniais popieriais pakeistos pozicijos): ne mažiau kaip 5 % kiekvienos vertybiniais popieriais pakeistos pozicijos kredito rizikos išlaikymas, jeigu taip išlaikomos vertybiniais popieriais pakeistų pozicijų kredito rizikos reitingas visada yra lygus kredito rizikos, kuri buvo pakeista vertybiniais popieriais tų pačių pozicijų atžvilgiu, reitingui arba už jį mažesnis.</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B – atnaujinamosios pozicijos: „vertybiniais popieriais atnaujinamųjų pozicijų atveju – ne mažiau kaip 5 % nominaliosios pakeistų vertybiniais popieriais pozicijų vertės iniciatoriaus dalies išlaikymas“;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C – balansinis: „atsitiktinai atrinktų pozicijų, lygių ne mažiau kaip 5 % nominaliosios vertybiniais popieriais pakeistų pozicijų vertės, išlaikymas, kai tos pozicijos priešingu atveju būtų buvusios pakeistos vertybiniais popieriais pakeitimo vertybiniais popieriais procese, jeigu pozicijų, kurios gali būti pakeistos vertybiniais popieriais, skaičius yra ne mažesnis kaip 100 sandorio sudarymo metu“;</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t>D – pirmojo nuostolio: „pirmojo nuostolio segmento ir prireikus kitų segmentų, kurių rizikos pobūdis yra toks pat ar didesnis nei investuotojams perleistų ar parduotų segmentų rizikos pobūdis ir kurių terminas baigiasi ne anksčiau nei investuotojams perleistų ar parduotų segmentų terminas, išlaikymas, kad toks išlaikymas būtų lygus iš viso ne mažiau kaip 5 % nominaliosios vertybiniais popieriais pakeistų pozicijų vertės“;</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Pr>
                <w:rFonts w:ascii="Times New Roman" w:hAnsi="Times New Roman"/>
                <w:sz w:val="24"/>
              </w:rPr>
              <w:t>E – išimtis. Šis kodas nurodomas tiems pakeitimams vertybiniais popieriais, kuriems poveikį daro Reglamento (ES) 2017/2402 6 straipsnio 6 dalies taikymas, arba kuriems netaikomas išlaikymo reikalavimas pagal Reglamento (ES) 2017/2402 43 straipsnio 6 dalį.</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pažeidimas arba nežinoma. Šis kodas nurodomas, jei informaciją teikianti įstaiga tiksliai nežino, kokia konkreti išlaikymo rūšis taikoma, arba jei reikalavimų nesilaikoma.</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IŠLAIKYMO PROCENTINĖ DALIS ATASKAITINĘ DATĄ</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Iniciatoriaus, rėmėjo arba pirminio skolintojo per pakeitimą vertybiniais popieriais išlaikyta reikšminga grynoji ekonominė dalis turi sudaryti ne mažiau kaip 5 % (inicijavimo datą).</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Ši skiltis nepildoma, jeigu 0080 (Taikoma išlaikymo rūšis) skiltyje pažymėtas kodas „E“ (išimtis).</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AR LAIKOMASI IŠLAIKYMO REIKALAVIMO?</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Įstaigos nurodo šias santrumpas: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taip;</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Ši skiltis nepildoma, jeigu 0080 (Taikoma išlaikymo rūšis) skiltyje pažymėtas kodas „E“ (išimtis).</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NE ABCP PROGRAMOS</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ABCP programų (apibrėžtų Reglamento (ES) Nr. 575/2013 242 straipsnio 11 punkte) dėl jų ypatingo pobūdžio, nes jas sudaro keletas savarankiškų pakeitimo vertybiniais popieriais pozicijų, 0120, 0121 ir 0130 skiltyse nurodyti nereikalaujama.</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INICIJAVIMO DATA (</w:t>
            </w:r>
            <w:proofErr w:type="spellStart"/>
            <w:r>
              <w:rPr>
                <w:rFonts w:ascii="Times New Roman" w:hAnsi="Times New Roman"/>
                <w:b/>
                <w:sz w:val="24"/>
              </w:rPr>
              <w:t>mmmm</w:t>
            </w:r>
            <w:proofErr w:type="spellEnd"/>
            <w:r>
              <w:rPr>
                <w:rFonts w:ascii="Times New Roman" w:hAnsi="Times New Roman"/>
                <w:b/>
                <w:sz w:val="24"/>
              </w:rPr>
              <w:t>-mm-</w:t>
            </w:r>
            <w:proofErr w:type="spellStart"/>
            <w:r>
              <w:rPr>
                <w:rFonts w:ascii="Times New Roman" w:hAnsi="Times New Roman"/>
                <w:b/>
                <w:sz w:val="24"/>
              </w:rPr>
              <w:t>dd</w:t>
            </w:r>
            <w:proofErr w:type="spellEnd"/>
            <w:r>
              <w:rPr>
                <w:rFonts w:ascii="Times New Roman" w:hAnsi="Times New Roman"/>
                <w:b/>
                <w:sz w:val="24"/>
              </w:rPr>
              <w:t>)</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Pakeitimo vertybiniais popieriais inicijavimo data (t. y. galutinė data arba grupės uždarymo data (mėnuo ir metai)) nurodoma šia tvarka: „mm / </w:t>
            </w:r>
            <w:proofErr w:type="spellStart"/>
            <w:r>
              <w:rPr>
                <w:rFonts w:ascii="Times New Roman" w:hAnsi="Times New Roman"/>
                <w:sz w:val="24"/>
              </w:rPr>
              <w:t>mmmm</w:t>
            </w:r>
            <w:proofErr w:type="spellEnd"/>
            <w:r>
              <w:rPr>
                <w:rFonts w:ascii="Times New Roman" w:hAnsi="Times New Roman"/>
                <w:sz w:val="24"/>
              </w:rPr>
              <w:t>“.</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Pakeitimo vertybiniais popieriais schemos inicijavimo data skirtingais ataskaitiniais laikotarpiais turi išlikti nepakitusi. Ypatingu atveju, kai pakeitimo vertybiniais popieriais schemos grindžiamos atviromis grupėmis, inicijavimo data turi būti pirmos vertybinių popierių emisijos data.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PASKUTINĖS EMISIJOS DATA (</w:t>
            </w:r>
            <w:proofErr w:type="spellStart"/>
            <w:r>
              <w:rPr>
                <w:rFonts w:ascii="Times New Roman" w:hAnsi="Times New Roman"/>
                <w:b/>
                <w:sz w:val="24"/>
                <w:u w:val="single"/>
              </w:rPr>
              <w:t>mmmm</w:t>
            </w:r>
            <w:proofErr w:type="spellEnd"/>
            <w:r>
              <w:rPr>
                <w:rFonts w:ascii="Times New Roman" w:hAnsi="Times New Roman"/>
                <w:b/>
                <w:sz w:val="24"/>
                <w:u w:val="single"/>
              </w:rPr>
              <w:t>-mm-</w:t>
            </w:r>
            <w:proofErr w:type="spellStart"/>
            <w:r>
              <w:rPr>
                <w:rFonts w:ascii="Times New Roman" w:hAnsi="Times New Roman"/>
                <w:b/>
                <w:sz w:val="24"/>
                <w:u w:val="single"/>
              </w:rPr>
              <w:t>dd</w:t>
            </w:r>
            <w:proofErr w:type="spellEnd"/>
            <w:r>
              <w:rPr>
                <w:rFonts w:ascii="Times New Roman" w:hAnsi="Times New Roman"/>
                <w:b/>
                <w:sz w:val="24"/>
                <w:u w:val="single"/>
              </w:rPr>
              <w:t>)</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Pakeitimo vertybiniais popieriais vertybinių popierių paskutinės emisijos data (mėnuo ir metai) nurodoma šia tvarka: </w:t>
            </w:r>
            <w:proofErr w:type="spellStart"/>
            <w:r>
              <w:rPr>
                <w:rFonts w:ascii="Times New Roman" w:hAnsi="Times New Roman"/>
                <w:sz w:val="24"/>
              </w:rPr>
              <w:t>mmmm</w:t>
            </w:r>
            <w:proofErr w:type="spellEnd"/>
            <w:r>
              <w:rPr>
                <w:rFonts w:ascii="Times New Roman" w:hAnsi="Times New Roman"/>
                <w:sz w:val="24"/>
              </w:rPr>
              <w:t>-mm-</w:t>
            </w:r>
            <w:proofErr w:type="spellStart"/>
            <w:r>
              <w:rPr>
                <w:rFonts w:ascii="Times New Roman" w:hAnsi="Times New Roman"/>
                <w:sz w:val="24"/>
              </w:rPr>
              <w:t>dd</w:t>
            </w:r>
            <w:proofErr w:type="spellEnd"/>
            <w:r>
              <w:rPr>
                <w:rFonts w:ascii="Times New Roman" w:hAnsi="Times New Roman"/>
                <w:sz w:val="24"/>
              </w:rPr>
              <w:t>.</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Reglamentas (ES) 2017/2402 turėtų būti taikomas tik tam pakeitimui vertybiniais popieriais, kurio vertybiniai popieriai yra išleisti 2019 m. sausio 1 d. arba vėliau. Paskutinės vertybinių popierių emisijos data lemia, ar kiekvienai pakeitimo vertybiniais popieriais schemai taikomas Reglamentas (ES)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Ši informacija pateikiama net ir tuomet, jei informaciją teikiantis subjektas neturi jokių pakeitimo vertybiniais popieriais pozicijų.</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BENDRA VERTYBINIAIS POPIERIAIS PAKEISTŲ POZICIJŲ SUMA INICIJAVIMO DATĄ</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Šioje skiltyje nurodoma vertybiniais popieriais pakeisto portfelio suma inicijavimo datą (apskaičiuota remiantis pradinėmis pozicijomis iki perskaičiavimo koeficientų taikymo).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Jeigu pakeitimo vertybiniais popieriais schemos yra grindžiamos atviromis grupėmis, nurodoma pirmos vertybinių popierių emisijos inicijavimo datos suma. Tradicinių pakeitimų vertybiniais popieriais atveju neįtraukiamas joks kitas pakeitimo vertybiniais popieriais grupės turtas. Jeigu pakeitimo vertybiniais popieriais schemose dalyvauja daug pardavėjų (t. y. kai yra daugiau negu vienas iniciatorius), nurodoma tik suma, atitinkanti informaciją teikiančio subjekto indėlį į vertybiniais popieriais pakeistą portfelį. Įsipareigojimų pakeitimo vertybiniais popieriais atveju nurodomos tik sumos, kurias yra išleidęs informaciją teikiantis subjektas.</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VERTYBINIAIS POPIERIAIS PAKEISTOS POZICIJOS</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0140–0225 skiltyse prašoma pateikti informaciją apie keletą informaciją teikiančio subjekto vertybiniais popieriais pakeisto portfelio ypatumų.</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BENDRA SUMA</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Įstaigos nurodo vertybiniais popieriais pakeisto portfelio vertę ataskaitinę datą, t. y. neapmokėtų vertybiniais popieriais pakeistų pozicijų vertę. Tradicinių pakeitimų vertybiniais popieriais atveju neįtraukiamas joks kitas pakeitimo vertybiniais popieriais grupės turtas. Jeigu pakeitimo vertybiniais popieriais schemose dalyvauja daug pardavėjų (t. y. kai yra daugiau negu vienas iniciatorius), nurodoma tik suma, atitinkanti informaciją teikiančio subjekto indėlį į vertybiniais popieriais pakeistą portfelį. Pakeitimo vertybiniais popieriais schemų, grindžiamų uždaromis grupėmis, atveju (t. y. kai vertybiniais popieriais pakeisto turto portfelio po inicijavimo datos nebegalima didinti) suma bus laipsniškai mažinama.</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ĮSTAIGOS DALIS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Ataskaitinę datą įstaigos turima vertybiniais popieriais pakeisto portfelio dalis (procentinė dalis šimtųjų dalių tikslumu). Šioje skiltyje standartiškai nurodoma 100 % reikšmė, išskyrus pakeitimo vertybiniais popieriais schemas, kuriose dalyvauja daug pardavėjų. Tuo atveju informaciją teikiantis subjektas nurodo </w:t>
            </w:r>
            <w:r>
              <w:rPr>
                <w:rFonts w:ascii="Times New Roman" w:hAnsi="Times New Roman"/>
                <w:sz w:val="24"/>
              </w:rPr>
              <w:lastRenderedPageBreak/>
              <w:t>savo esamą indėlį į vertybiniais popieriais pakeistą portfelį (santykinė dalis, nurodyta 0140 skiltyje).</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 informacija pateikiama net ir tuomet, jei informaciją teikiantis subjektas neturi jokių pakeitimo vertybiniais popieriais pozicijų.</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RŪŠIS</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vertybiniais popieriais pakeistą portfelį sudarančio turto (nuo gyvenamosios paskirties nekilnojamojo turto hipotekos iki kitų didmeninių pozicijų) arba įsipareigojimų (padengtosios obligacijos ir kiti įsipareigojimai) rūšis. Įstaigos nurodo vieną iš šių galimybių, atsižvelgdamos į didžiausią poziciją esant įsipareigojimų neįvykdymui:</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mažmeninės pozicijos:</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gyvenamosios paskirties nekilnojamojo turto hipoteka;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iš kredito kortelių gautinos sumos;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vartojimo paskolos;</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paskolos MVĮ (laikomos mažmeninėmis pozicijomis);</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kitos mažmeninės pozicijos.</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Didmeninės pozicijos:</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komercinės paskirties nekilnojamojo turto hipoteka;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išperkamoji nuoma;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paskolos įmonėms;</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paskolos MVĮ (laikomoms įmonėmis);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iš prekybos gautinos sumos;</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kitos didmeninės pozicijos.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Įsipareigojimai:</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padengtųjų obligacijų pozicijos;</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kiti įsipareigojimai.</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Jeigu vertybiniais popieriais pakeistų pozicijų grupę sudaro įvairios pirmiau nurodytos rūšys, įstaiga nurodo svarbiausią rūšį. Pakartotinio pakeitimo vertybiniais popieriais atveju įstaigos remiasi galutine pagrindinio turto grupe.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schemose, grindžiamose uždaromis grupėmis, rūšis turi išlikti nepakitusi laikotarpiu tarp skirtingų ataskaitinių datų.</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Įsipareigojimais turėtų būti laikomi informaciją teikiančios įstaigos iš pradžių išleisti įsipareigojimai (žr. šio priedo 3.2.1 skirsnio 112 dalies b punktą).</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KOKIĄ DALĮ (%) TAIKOMO METODO ATITINKA IRB?</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metodą (-</w:t>
            </w:r>
            <w:proofErr w:type="spellStart"/>
            <w:r>
              <w:rPr>
                <w:rFonts w:ascii="Times New Roman" w:hAnsi="Times New Roman"/>
                <w:sz w:val="24"/>
              </w:rPr>
              <w:t>us</w:t>
            </w:r>
            <w:proofErr w:type="spellEnd"/>
            <w:r>
              <w:rPr>
                <w:rFonts w:ascii="Times New Roman" w:hAnsi="Times New Roman"/>
                <w:sz w:val="24"/>
              </w:rPr>
              <w:t>), kurį (-</w:t>
            </w:r>
            <w:proofErr w:type="spellStart"/>
            <w:r>
              <w:rPr>
                <w:rFonts w:ascii="Times New Roman" w:hAnsi="Times New Roman"/>
                <w:sz w:val="24"/>
              </w:rPr>
              <w:t>iuos</w:t>
            </w:r>
            <w:proofErr w:type="spellEnd"/>
            <w:r>
              <w:rPr>
                <w:rFonts w:ascii="Times New Roman" w:hAnsi="Times New Roman"/>
                <w:sz w:val="24"/>
              </w:rPr>
              <w:t>) ataskaitinę datą įstaiga taikytų vertybiniais popieriais pakeistoms pozicijoms.</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Įstaigos nurodo vertybiniais popieriais pakeistų pozicijų, kurioms ataskaitinę datą taikomas vidaus reitingais pagrįstas metodas, procentinę dalį, įvertintą pagal pozicijos vertę.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pateikiama net ir tuomet, jei informaciją teikiantis subjektas neturi jokių pakeitimo vertybiniais popieriais pozicijų. Tačiau ši skiltis netaikoma įsipareigojimų pakeitimui vertybiniais popieriais.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POZICIJŲ SKAIČIUS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259 straipsnio 4 dalis.</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Šią skiltį pildo tik tos įstaigos, kurios pakeitimo vertybiniais popieriais pozicijoms taiko SEC-IRBA metodą (ir todėl 171 skiltyje nurodo daugiau kaip 95 %). Įstaiga nurodo faktinį pozicijų skaičių.</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 skiltis nepildoma įsipareigojimų pakeitimo vertybiniais popieriais atveju arba jeigu nuosavų lėšų reikalavimai yra grindžiami vertybiniais popieriais pakeistomis pozicijomis (turto pakeitimo vertybiniais popieriais atveju). Ši skiltis nepildoma, jei informaciją teikianti įstaiga neturi jokių pakeitimo vertybiniais popieriais pozicijų. Įstaigos investuotojos šios skilties nepildo.</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POZICIJOS ESANT ĮSIPAREIGOJIMŲ NEĮVYKDYMUI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Nr. 575/2013 261 straipsnio 2 dalis.</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Net netaikydama SEC-SA metodo pakeitimo vertybiniais popieriais pozicijoms, įstaiga nurodo W koeficientą (susijusį su pagrindinėmis pozicijomis esant įsipareigojimų nevykdymui), kuris turi būti apskaičiuojamas, kaip nurodyta Reglamento (ES) Nr. 575/2013 261 straipsnio 2 dalyje.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ŠALIS</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t>Įstaigos nurodo sandorio galutinės pagrindinės priemonės kilmės šalies, t. y. pradinių vertybiniais popieriais pakeistų pozicijų tiesioginio įsipareigojančiojo asmens šalies (skaidrumo metodas), kodą (</w:t>
            </w:r>
            <w:proofErr w:type="spellStart"/>
            <w:r>
              <w:rPr>
                <w:rFonts w:ascii="Times New Roman" w:hAnsi="Times New Roman"/>
                <w:sz w:val="24"/>
              </w:rPr>
              <w:t>dviraidį</w:t>
            </w:r>
            <w:proofErr w:type="spellEnd"/>
            <w:r>
              <w:rPr>
                <w:rFonts w:ascii="Times New Roman" w:hAnsi="Times New Roman"/>
                <w:sz w:val="24"/>
              </w:rPr>
              <w:t xml:space="preserve"> ISO 3166-1 kodą). Jeigu pakeitimo vertybiniais popieriais pozicijų grupę sudaro įvairios šalys, įstaiga nurodo svarbiausią šalį. Jeigu nė viena šalis neviršija 20 % turto / įsipareigojimų sumos ribos, pažymima „Kitos šalys“.</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Pozicijos svertinį nuostolio dėl įsipareigojimo neįvykdymo vidurkį (LGD) nurodo tik SEC-IRBA metodą taikančios įstaigos (ir todėl 0170 skiltyje nurodančios 95 % ar daugiau). LGD turi būti apskaičiuojamas Reglamento (ES) Nr. 575/2013 259 straipsnio 5 dalyje nurodyta tvarka.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 skiltis nepildoma įsipareigojimų pakeitimo vertybiniais popieriais atveju arba jeigu nuosavų lėšų reikalavimai yra grindžiami vertybiniais popieriais pakeistomis pozicijomis (turto pakeitimo vertybiniais popieriais atveju).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Vertybiniais popieriais pakeisto turto pozicijos svertinį tikėtino nuostolio (EL) vidurkį nurodo tik SEC-IRBA metodą taikančios įstaigos (ir todėl 0171 skiltyje nurodančios 95 % ar daugiau). SA vertybiniais popieriais pakeisto turto atveju nurodomas EL yra specifinės kredito rizikos koregavimai, nurodyti Reglamento (ES) Nr. 575/2013 111 straipsnyje. EL vertė apskaičiuojama, kaip nurodyta Reglamento (ES) Nr. 575/2013 trečios dalies II antraštinės dalies 3 skyriaus 3 skirsnyje. Ši skiltis nepildoma įsipareigojimų pakeitimo vertybiniais popieriais atveju arba jeigu nuosavų lėšų reikalavimai yra grindžiami vertybiniais popieriais pakeistomis pozicijomis (turto pakeitimo vertybiniais popieriais atveju).</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Vertybiniais popieriais pakeisto turto pozicijos svertinį nenumatyto nuostolio (UL) vidurkį nurodo tik SEC-IRBA metodą taikančios įstaigos (ir todėl 0170 skiltyje nurodančios 95 % ar daugiau). Turto UL yra lygus pagal riziką įvertintų pozicijų sumai (RWEA), padaugintai iš 8 %. RWEA vertė apskaičiuojama, kaip nurodyta Reglamento (ES) Nr. 575/2013 trečios dalies II antraštinės dalies 3 skyriaus 2 skirsnyje. Ši skiltis nepildoma įsipareigojimų pakeitimo vertybiniais popieriais atveju arba jeigu nuosavų lėšų reikalavimai yra grindžiami vertybiniais popieriais pakeistomis pozicijomis (turto pakeitimo vertybiniais popieriais atveju).</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TURTO POZICIJOS TERMINO SVERTINIS VIDURKIS</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Vertybiniais popieriais pakeisto turto pozicijos termino svertinį vidurkį (WAM) ataskaitinę datą nurodo visos įstaigos, nepaisant taikomo kapitalo reikalavimų apskaičiavimo metodo. Įstaigos apskaičiuoja kiekvieno turto terminą pagal Reglamento (ES) Nr. 575/2013 162 straipsnio 2 dalies a ir f punktus, netaikydamos 5 metų apribojimo.</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VERTĖS KOREGAVIMAI IR ATIDĖJINIAI</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Vertės koregavimai ir atidėjiniai (Reglamento (ES) Nr. 575/2013 159 straipsnis) kredito nuostoliams padengti, atliekami pagal informaciją teikiančiam subjektui taikomą apskaitos sistemą. Į vertės koregavimus įtraukiamos visos sumos, pripažintos pelnu arba nuostoliais, susijusios su finansinio turto kredito nuostoliais, patirtais nuo jo pradinio pripažinimo balanse (įskaitant nuostolius dėl finansinio turto kredito rizikos, vertinamus tikrąja verte, kurių nereikia atskaityti iš pozicijos vertės), ir turto, įsigyto esant įsipareigojimų neįvykdymui, diskontai, nurodyti Reglamento (ES) Nr. 575/2013 166 straipsnio 1 dalyje. Atidėjiniai apima sukauptas kredito nuostolių sumas pagal nebalansinius straipsnius.</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skiltyje pateikiama informacija apie vertybiniais popieriais pakeistoms pozicijoms taikomus vertės koregavimus ir atidėjinius. Ši skiltis įsipareigojimų pakeitimo vertybiniais popieriais atveju nepildoma.</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 informacija pateikiama net ir tuomet, jei informaciją teikiantis subjektas neturi jokių pakeitimo vertybiniais popieriais pozicijų.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NUOSAVŲ LĖŠŲ REIKALAVIMAI PRIEŠ PAKEITIMĄ VERTYBINIAIS POPIERIAIS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Šią skiltį pildo tik įstaigos, taikančios SEC-IRBA metodą (ir todėl 171 skiltyje nurodančios 95 % ar daugiau), ir joje renkama informacija apie K</w:t>
            </w:r>
            <w:r>
              <w:rPr>
                <w:rFonts w:ascii="Times New Roman" w:hAnsi="Times New Roman"/>
                <w:sz w:val="24"/>
                <w:vertAlign w:val="subscript"/>
              </w:rPr>
              <w:t>IRB</w:t>
            </w:r>
            <w:r>
              <w:rPr>
                <w:rFonts w:ascii="Times New Roman" w:hAnsi="Times New Roman"/>
                <w:sz w:val="24"/>
              </w:rPr>
              <w:t>, nurodytą Reglamento (ES) Nr. 575/2013 255 straipsnyje. K</w:t>
            </w:r>
            <w:r>
              <w:rPr>
                <w:rFonts w:ascii="Times New Roman" w:hAnsi="Times New Roman"/>
                <w:sz w:val="24"/>
                <w:vertAlign w:val="subscript"/>
              </w:rPr>
              <w:t>IRB</w:t>
            </w:r>
            <w:r>
              <w:rPr>
                <w:rFonts w:ascii="Times New Roman" w:hAnsi="Times New Roman"/>
                <w:sz w:val="24"/>
              </w:rPr>
              <w:t xml:space="preserve"> išreiškiamas kaip procentinė dalis (šimtųjų dalių tikslumu).</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MAŽMENINIŲ POZICIJŲ DALIS (%) IRB GRUPĖSE</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242 straipsnio 7 punkte apibrėžtos IRB metodo grupės, jei įstaiga turi galimybę pagal to reglamento trečios dalies II antraštinės dalies 6 skyriaus 3 skirsnį apskaičiuoti mažiausiai 95 % pagrindinės pozicijos sumos K</w:t>
            </w:r>
            <w:r>
              <w:rPr>
                <w:rFonts w:ascii="Times New Roman" w:hAnsi="Times New Roman"/>
                <w:sz w:val="24"/>
                <w:vertAlign w:val="subscript"/>
              </w:rPr>
              <w:t>IRB</w:t>
            </w:r>
            <w:r>
              <w:rPr>
                <w:rFonts w:ascii="Times New Roman" w:hAnsi="Times New Roman"/>
                <w:sz w:val="24"/>
              </w:rPr>
              <w:t xml:space="preserve"> (Reglamento (ES) Nr. 575/2013 259 straipsnio 2 dalis).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NUOSAVŲ LĖŠŲ REIKALAVIMAI PRIEŠ PAKEITIMĄ VERTYBINIAIS POPIERIAIS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Net netaikydama SEC-SA metodo pakeitimo vertybiniais popieriais pozicijoms, įstaiga pildo šią skiltį. Šioje skiltyje renkama informacija apie K</w:t>
            </w:r>
            <w:r>
              <w:rPr>
                <w:rFonts w:ascii="Times New Roman" w:hAnsi="Times New Roman"/>
                <w:sz w:val="24"/>
                <w:vertAlign w:val="subscript"/>
              </w:rPr>
              <w:t>SA</w:t>
            </w:r>
            <w:r>
              <w:rPr>
                <w:rFonts w:ascii="Times New Roman" w:hAnsi="Times New Roman"/>
                <w:sz w:val="24"/>
              </w:rPr>
              <w:t>, nurodytą Reglamento (ES) Nr. 575/2013 255 straipsnio 6 dalyje. K</w:t>
            </w:r>
            <w:r>
              <w:rPr>
                <w:rFonts w:ascii="Times New Roman" w:hAnsi="Times New Roman"/>
                <w:sz w:val="24"/>
                <w:vertAlign w:val="subscript"/>
              </w:rPr>
              <w:t>SA</w:t>
            </w:r>
            <w:r>
              <w:rPr>
                <w:rFonts w:ascii="Times New Roman" w:hAnsi="Times New Roman"/>
                <w:sz w:val="24"/>
              </w:rPr>
              <w:t xml:space="preserve"> išreiškiamas kaip procentinė dalis (šimtųjų dalių tikslumu).</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PAPILDOMI STRAIPSNIAI. KREDITO RIZIKOS KOREGAVIMAI EINAMUOJU LAIKOTARPIU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110 straipsnis.</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STRUKTŪRA</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Šioje skilčių grupėje pateikiama informacija apie pakeitimo vertybiniais popieriais struktūrą pagal balansines / nebalansines pozicijas, segmentus (didesnio prioriteto / tarpinio pobūdžio / pirmojo nuostolio) ir terminą ataskaitinę datą.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Kai vykdant pakeitimą vertybiniais popieriais dalyvauja daug pardavėjų, nurodoma tik informaciją teikiančiai įstaigai tenkanti arba priskirta suma.</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BALANSINIAI STRAIPSNIAI</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Šioje skilčių grupėje pateikiama informacija apie balansinius straipsnius, suskirstyta pagal segmentus (didesnio prioriteto / tarpinio pobūdžio / pirmojo nuostolio).</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DIDESNIO PRIORITETO</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Didesnio prioriteto pakeitimo vertybiniais popieriais pozicijų, apibrėžtų Reglamento (ES) Nr. 575/2013 242 straipsnio 6 dalyje, suma.</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NUOSTOLIŲ PRISKYRIMO RIBA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Nuostolių priskyrimo riba (%), kaip nurodyta Reglamento (ES) Nr. 575/2013 256 straipsnio 1 dalyje</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 ir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Kredito kokybės žingsniai (CQS), numatyti įstaigoms, taikančioms SEC-ERBA metodą (Reglamento (ES) Nr. 575/2013 263 straipsnio 1 ir 2 lentelės ir 264 straipsnio 3 ir 4 lentelės). Šiose skiltyse nurodomi visi reitinguojami sandoriai nepriklausomai nuo taikyto metodo.</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TARPINIO POBŪDŽIO</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Nurodoma suma apima:</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tarpinio pobūdžio pakeitimo vertybiniais popieriais pozicijas, apibrėžtas Reglamento (ES) Nr. 575/2013 242 straipsnio 18 dalyje;</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papildomas pakeitimo vertybiniais popieriais pozicijas, kurios nėra pozicijos, apibrėžtos Reglamento (ES) Nr. 575/2013 242 straipsnio 6, 17 arba 18 punkte.</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SEGMENTŲ SKAIČIUS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Tarpinio pobūdžio segmentų skaičius.</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LABIAUSIAI SUBORDINUOTO SEGMENTO CQS</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Labiausiai subordinuoto tarpinio pobūdžio segmento kredito kokybės žingsnis (CQS), nustatytas pagal Reglamento (ES) Nr. 575/2013 263 straipsnio 2 lentelę ir 264 straipsnio 3 lentelę.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PIRMASIS NUOSTOLIS</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lastRenderedPageBreak/>
              <w:t>Pirmojo nuostolio segmento, apibrėžto Reglamento (ES) Nr. 575/2013 242 straipsnio 17 dalyje, suma.</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NUOSTOLIŲ ATSKYRIMO RIBA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Nuostolių atskyrimo riba (%), kaip nurodyta Reglamento (ES) Nr. 575/2013 256 straipsnio 2 dalyje</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ĮKAITO PERVIRŠIS IR FINANSUOJAMOS ATSARGŲ SĄSKAITOS</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Reglamento (ES) Nr. 575/2013 256 straipsnio 3 ir 4 dalys.</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Užtikrinimo ir finansuojamų atsargų sąskaitų sumos, neatitinkančios segmento apibrėžties, pateiktos Reglamento (ES) 2017/2402 2 straipsnio 6 dalyje, tačiau laikomos segmentais apskaičiuojant nuostolių priskyrimo ir atskyrimo ribas pagal Reglamento (ES) Nr. 575/2013 256 straipsnio 3 dalį.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SUMA</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DALIS, KURIĄ ATITINKA: NEGRĄŽINTINAS PIRKIMO KAINOS DISKONTAS</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Reglamento (ES) 2017/2402 2 straipsnio 31 punktas.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Įstaigos nurodo negrąžintiną pirkimo kainos diskontą pagal Reglamento (ES) Nr. 575/2013 269a straipsnio 7 dalį ataskaitinę datą, kuris bus mažinamas atsižvelgiant į patirtus nuostolius, kaip nurodyta antroje pastraipoje. Ši skiltis pildoma tik tuo atveju, jeigu 0040 skiltyje nurodytas reikalavimus atitinkantis neveiksnių pozicijų pakeitimas vertybiniais popieriais arba reikalavimų neatitinkantis neveiksnių pozicijų pakeitimas vertybiniais popieriais.</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Šioje skilčių grupėje pateikiama informacija apie nebalansinius straipsnius ir išvestines finansines priemones prieš taikant perskaičiavimo koeficientus, suskirstyta pagal segmentus (didesnio prioriteto / tarpinio pobūdžio / pirmojo nuostolio).</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DIDESNIS PRIORITETAS / TARPINIS POBŪDIS / PIRMASIS NUOSTOLIS</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Šiuo atveju taikomi tie patys segmentų klasifikavimo ir nuostolių priskyrimo ribos, segmentų skaičiaus ir nuostolių atskyrimo ribos nustatymo kriterijai kaip taikytieji balansiniams straipsniams (žr. nurodymus 0230–0252 skiltims).</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SINTETINIS KAINŲ SKIRTUMO PERVIRŠIS</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Reglamento (ES) Nr. 575/2013 242 straipsnio 20 punktas, 248 straipsnio 1 dalies e punktas ir 256 straipsnio 6 dalis. </w:t>
            </w:r>
          </w:p>
          <w:p w14:paraId="420993EF" w14:textId="77777777" w:rsidR="00933ADA" w:rsidRPr="008312CA" w:rsidRDefault="00933ADA" w:rsidP="00822842">
            <w:pPr>
              <w:autoSpaceDE w:val="0"/>
              <w:autoSpaceDN w:val="0"/>
              <w:adjustRightInd w:val="0"/>
              <w:spacing w:before="0" w:after="0"/>
              <w:jc w:val="left"/>
              <w:rPr>
                <w:rFonts w:ascii="Times New Roman" w:hAnsi="Times New Roman"/>
                <w:sz w:val="24"/>
                <w:lang w:val="es-ES"/>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 skiltis pildoma tik tuo atveju, jeigu 0110 skiltyje nurodytas iniciatorius.</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TERMINAS</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PIRMA NUMATOMA TERMINO PABAIGOS DATA</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Tikėtina viso pakeitimo vertybiniais popieriais termino pabaigos data pagal sutarties nuostatas ir esamas tikėtinas finansines sąlygas. Dažniausiai tai būtų anksčiausia iš šių datų: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data, kada pirmą kartą gali būti panaudotas pasirinkimo panaikinti sandoris (apibrėžtas Reglamento (ES) Nr. 575/2013 242 straipsnio 1 punkte), atsižvelgiant į pagrindinės (-</w:t>
            </w:r>
            <w:proofErr w:type="spellStart"/>
            <w:r>
              <w:rPr>
                <w:rFonts w:ascii="Times New Roman" w:hAnsi="Times New Roman"/>
                <w:sz w:val="24"/>
              </w:rPr>
              <w:t>ių</w:t>
            </w:r>
            <w:proofErr w:type="spellEnd"/>
            <w:r>
              <w:rPr>
                <w:rFonts w:ascii="Times New Roman" w:hAnsi="Times New Roman"/>
                <w:sz w:val="24"/>
              </w:rPr>
              <w:t>) pozicijos (-ų) terminą ir tikėtiną jos (jų) išankstinio apmokėjimo dalį arba pakartotinių derybų tikimybę;</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data, kurią įstaiga iniciatorė gali pirmą kartą panaudoti bet kokį kitą pasirinkimo pirkti sandorį, numatytą pakeitimo vertybiniais popieriais sutarties nuostatose, dėl kurio visas pakeitimas vertybiniais popieriais būtų išpirktas.</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Nurodoma pirmos numatomos termino pabaigos diena, mėnuo ir metai.</w:t>
            </w:r>
            <w:r>
              <w:rPr>
                <w:rFonts w:ascii="Times New Roman" w:hAnsi="Times New Roman"/>
              </w:rPr>
              <w:t xml:space="preserve"> </w:t>
            </w:r>
            <w:r>
              <w:rPr>
                <w:rFonts w:ascii="Times New Roman" w:hAnsi="Times New Roman"/>
                <w:sz w:val="24"/>
              </w:rPr>
              <w:t>Jeigu žinoma, nurodoma tiksli diena, kitu atveju nurodoma pirma mėnesio diena.</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Į SANDORĮ ĮTRAUKTI INICIATORIAUS PASIRINKIMO PIRKTI SANDORIAI</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Su pirma numatoma termino pabaigos data susijusio pasirinkimo pirkti sandorio rūšis:</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pasirinkimo iš anksto išpirkti (panaikinti) sandoris, atitinkantis Reglamento (ES) Nr. 575/2013 244 straipsnio 4 dalies g punkto reikalavimus;</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kitas pasirinkimo iš anksto išpirkti sandoris;</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kitos rūšies pasirinkimo pirkti sandoris.</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TEISINIS GALUTINIS TERMINAS</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Data, iki kurios teisiškai privalo būti grąžinta visa pakeitimo vertybiniais popieriais pagrindinė suma ir palūkanos (pagal sandorio dokumentus).</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Nurodoma galutinio termino pabaigos diena, mėnuo ir metai.</w:t>
            </w:r>
            <w:r>
              <w:rPr>
                <w:rFonts w:ascii="Times New Roman" w:hAnsi="Times New Roman"/>
              </w:rPr>
              <w:t xml:space="preserve"> </w:t>
            </w:r>
            <w:r>
              <w:rPr>
                <w:rFonts w:ascii="Times New Roman" w:hAnsi="Times New Roman"/>
                <w:sz w:val="24"/>
              </w:rPr>
              <w:t>Jeigu žinoma, nurodoma tiksli diena, kitu atveju nurodoma pirma mėnesio diena.</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PAPILDOMI STRAIPSNIAI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PARDUOTOS RIZIKOS NUOSTOLIŲ PRISKYRIMO RIBA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Tik įstaigos iniciatorės nurodo labiausiai subordinuoto segmento, kuris parduotas trečiosioms šalims (jei tai tradicinis pakeitimas vertybiniais </w:t>
            </w:r>
            <w:r>
              <w:rPr>
                <w:rFonts w:ascii="Times New Roman" w:hAnsi="Times New Roman"/>
                <w:sz w:val="24"/>
              </w:rPr>
              <w:lastRenderedPageBreak/>
              <w:t>popieriais) arba kurio apsaugą teikia trečiosios šalys (jei tai sintetinis pakeitimas vertybiniais popieriais), nuostolių priskyrimo ribą.</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PARDUOTOS RIZIKOS NUOSTOLIŲ ATSKYRIMO RIBA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Tik įstaigos iniciatorės nurodo didžiausio prioriteto segmento, kuris parduotas trečiosioms šalims (jei tai tradicinis pakeitimas vertybiniais popieriais) arba kurio apsaugą teikia trečiosios šalys (jei tai sintetinis pakeitimas vertybiniais popieriais), nuostolių atskyrimo ribą.</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RIZIKOS PERLEIDIMAS ĮSTAIGOS INICIATORĖS REIKALAVIMU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Tik įstaigos iniciatorės nurodo trečiosioms šalims perleisto vertybiniais popieriais pakeisto turto tikėtino nuostolio (EL) ir nenumatyto nuostolio (UL) sumą, išreikštą kaip viso EL ir UL sumos procentinę dalį. Nurodomas pagrindinių pozicijų EL ir UL, o jis po to pagal principu „iš viršaus žemyn“ pagrįstą pakeitimo vertybiniais popieriais metodą priskiriamas atitinkamiems pakeitimo vertybiniais popieriais segmentams. SA bankų atveju EL yra vertybiniais popieriais pakeisto turto specifinės kredito rizikos koregavimas, o UL – vertybiniais popieriais pakeisto turto kapitalo reikalavimas.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t>3.8.4.</w:t>
      </w:r>
      <w:r>
        <w:tab/>
      </w:r>
      <w:r>
        <w:rPr>
          <w:rFonts w:ascii="Times New Roman" w:hAnsi="Times New Roman"/>
          <w:sz w:val="24"/>
        </w:rPr>
        <w:t>C 14.01. Išsami informacija apie pakeitimą vertybiniais popieriais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118</w:t>
      </w:r>
      <w:r>
        <w:fldChar w:fldCharType="end"/>
      </w:r>
      <w:r>
        <w:t>. SEC DETAILS 2 forma atskirai pildoma dėl šių metodų:</w:t>
      </w:r>
    </w:p>
    <w:p w14:paraId="423B77E9" w14:textId="77777777" w:rsidR="00933ADA" w:rsidRPr="00B44FD0" w:rsidRDefault="00933ADA" w:rsidP="00933ADA">
      <w:pPr>
        <w:pStyle w:val="InstructionsText2"/>
        <w:numPr>
          <w:ilvl w:val="0"/>
          <w:numId w:val="0"/>
        </w:numPr>
        <w:ind w:left="993"/>
      </w:pPr>
      <w:r>
        <w:t>1) SEC-IRBA;</w:t>
      </w:r>
    </w:p>
    <w:p w14:paraId="7E740FF7" w14:textId="77777777" w:rsidR="00933ADA" w:rsidRPr="00B44FD0" w:rsidRDefault="00933ADA" w:rsidP="00933ADA">
      <w:pPr>
        <w:pStyle w:val="InstructionsText2"/>
        <w:numPr>
          <w:ilvl w:val="0"/>
          <w:numId w:val="0"/>
        </w:numPr>
        <w:ind w:left="993"/>
      </w:pPr>
      <w:r>
        <w:t>2) SEC-SA;</w:t>
      </w:r>
    </w:p>
    <w:p w14:paraId="45956D44" w14:textId="77777777" w:rsidR="00933ADA" w:rsidRPr="00B44FD0" w:rsidRDefault="00933ADA" w:rsidP="00933ADA">
      <w:pPr>
        <w:pStyle w:val="InstructionsText2"/>
        <w:numPr>
          <w:ilvl w:val="0"/>
          <w:numId w:val="0"/>
        </w:numPr>
        <w:ind w:left="993"/>
      </w:pPr>
      <w:r>
        <w:t>3) SEC-ERBA;</w:t>
      </w:r>
    </w:p>
    <w:p w14:paraId="108DB155" w14:textId="77777777" w:rsidR="00933ADA" w:rsidRDefault="00933ADA" w:rsidP="00933ADA">
      <w:pPr>
        <w:pStyle w:val="InstructionsText2"/>
        <w:numPr>
          <w:ilvl w:val="0"/>
          <w:numId w:val="0"/>
        </w:numPr>
        <w:ind w:left="993"/>
      </w:pPr>
      <w:r>
        <w:t>4) 1 250 %;</w:t>
      </w:r>
    </w:p>
    <w:p w14:paraId="26D8C560" w14:textId="77777777" w:rsidR="00933ADA" w:rsidRDefault="00933ADA" w:rsidP="00933ADA">
      <w:pPr>
        <w:pStyle w:val="InstructionsText2"/>
        <w:numPr>
          <w:ilvl w:val="0"/>
          <w:numId w:val="0"/>
        </w:numPr>
        <w:ind w:left="993"/>
      </w:pPr>
      <w:r>
        <w:t>5) vidinio vertinimo metodas;</w:t>
      </w:r>
    </w:p>
    <w:p w14:paraId="6518AFE4" w14:textId="77777777" w:rsidR="00933ADA" w:rsidRPr="002A677E" w:rsidRDefault="00933ADA" w:rsidP="00933ADA">
      <w:pPr>
        <w:pStyle w:val="InstructionsText2"/>
        <w:numPr>
          <w:ilvl w:val="0"/>
          <w:numId w:val="0"/>
        </w:numPr>
        <w:ind w:left="993"/>
      </w:pPr>
      <w:r>
        <w:t>6) reikalavimus atitinkančio neveiksnių pozicijų pakeitimo vertybiniais popieriais didesnio prioriteto segmentams taikoma konkreti tvarka.</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Skiltys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VIDINIS KODAS</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Vidinis kodas (susidedantis iš raidžių ir skaitmenų), kurį įstaiga naudoja pakeitimui vertybiniais popieriais identifikuoti. Vidinis kodas susiejamas su pakeitimo vertybiniais popieriais sandorio identifikatoriumi.</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UNIKALUS IDENTIFIKATORIUS</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Pr>
                <w:rFonts w:ascii="Times New Roman" w:hAnsi="Times New Roman"/>
                <w:sz w:val="24"/>
              </w:rPr>
              <w:t>Teikdamos informaciją apie pakeitimo vertybiniais popieriais priemones, išleistas 2019 m. sausio 1 d. arba vėliau, įstaigos nurodo unikalų identifikatorių, kaip nurodyta Komisijos deleguotojo reglamento (ES) 2020/1224 11 straipsnio 1 dalyje.</w:t>
            </w:r>
          </w:p>
          <w:p w14:paraId="539970B2" w14:textId="6687788E" w:rsidR="003A06D5" w:rsidRPr="003A06D5" w:rsidRDefault="003A06D5" w:rsidP="00822842">
            <w:pPr>
              <w:spacing w:before="0" w:after="0"/>
              <w:jc w:val="left"/>
              <w:rPr>
                <w:rFonts w:ascii="Times New Roman" w:hAnsi="Times New Roman"/>
                <w:sz w:val="24"/>
              </w:rPr>
            </w:pPr>
            <w:r>
              <w:rPr>
                <w:rFonts w:ascii="Times New Roman" w:hAnsi="Times New Roman"/>
                <w:sz w:val="24"/>
              </w:rPr>
              <w:t>Šis unikalus identifikatorius pateikiamas tiek įstaigos iniciatorės / rėmėjos, tiek investuotojos pozicijoms ir jis neturėtų keistis priklausomai nuo informacijos teikimo lygio (konsoliduotai ar pogrupių lygmeniu). Pagal 11 straipsnio 1 dalies a punktą ir 11 straipsnio 2 dalies a punktą LEI (pirmasis unikalaus identifikatoriaus elementas) yra griežtai tik informaciją teikiančio subjekto, kaip apibrėžta Reglamento (ES) 2017/2402 7 straipsnio 2 dalyje. Kai kuriais atvejais įstaiga, teikianti informaciją COREP formose, ir informaciją teikiantis subjektas (pvz., jei jis yra iniciatorius arba rėmėjas) sutampa, o kartais ne. Kaip nustatyta Komisijos deleguotojo reglamento (ES) 2020/1224 11 straipsnio 3 dalyje, informaciją teikiantis subjektas unikalių identifikatorių keisti negali, todėl jų negalima keisti ir teikiant informaciją COREP formose.</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PAKEITIMO VERTYBINIAIS POPIERIAIS IDENTIFIKATORIUS</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Pakeitimo vertybiniais popieriais pozicijos arba sandorio, jei toje pačioje eilutėje reikėtų nurodyti kelias pozicijas, teisinei registracijai naudojamas kodas arba, jei jo nėra, pavadinimas, kuriuo pakeitimo vertybiniais popieriais pozicija arba sandoris yra žinomi rinkoje arba įstaigoje, jei tai yra vidinis arba privatus pakeitimas vertybiniais popieriais. Jeigu turimas tarptautinis vertybinių popierių identifikacinis numeris ISIN (pvz., viešųjų sandorių atveju), šioje skiltyje nurodomi visiems pakeitimo vertybiniais popieriais segmentams bendri simboliai.</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PAKEITIMO VERTYBINIAIS POPIERIAIS POZICIJOS. PRADINĖ POZICIJA IKI PERSKAIČIAVIMO KOEFICIENTŲ TAIKYMO</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Šioje skilčių grupėje pateikiama informacija apie pakeitimo vertybiniais popieriais pozicijas, suskirstytas pagal balansines / nebalansines pozicijas, ir segmentus (didesnio prioriteto / tarpinio pobūdžio / pirmojo nuostolio) ataskaitinę datą.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BALANSINIAI STRAIPSNIAI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Šiuo atveju taikomi tie patys segmentų klasifikavimo kriterijai kaip C 14.00 formos 0230, 0240 ir 0250 skiltyse.</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NEBALANSINIAI STRAIPSNIAI IR IŠVESTINĖS FINANSINĖS PRIEMONĖS</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Šiuo atveju taikomi tie patys segmentų klasifikavimo kriterijai kaip C 14.00 formos 0260–0287 skiltyse.</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ir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UŽTIKRINIMO TEIKĖJĄ / PRIEMONĘ ATITINKANTIS RW</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Pagal Reglamento (ES) Nr. 575/2013 249 straipsnį kredito užtikrinimą teikiančio reikalavimus atitinkančio garanto % RW arba atitinkamos priemonės % RW.</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SINTETINIS KAINŲ SKIRTUMO PERVIRŠIS</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Reglamento (ES) Nr. 575/2013 242 straipsnio 20 punktas, 248 straipsnio 1 dalies e punktas ir 256 straipsnio 6 dalis.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Ši skiltis pildoma tik tuo atveju, jeigu 0110 skiltyje nurodytas iniciatorius.</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PAPILDOMI STRAIPSNIAI. NEBALANSINIAI STRAIPSNIAI IR IŠVESTINĖS FINANSINĖS PRIEMONĖS IKI PERSKAIČIAVIMO KOEFICIENTŲ TAIKYMO</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Šioje skilčių grupėje pateikiama papildoma informacija apie bendrą nebalansinių straipsnių ir išvestinių priemonių sumą (kuri pagal kitokį suskirstymą jau buvo nurodyta 0340-0361 skiltyse).</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TIESIOGINIAI KREDITO PAKAITALAI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Ši skiltis pildoma toms pakeitimo vertybiniais popieriais pozicijoms, kurias turi įstaiga iniciatorė ir kurios yra garantuotos tiesioginiais kredito pakaitalais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Pagal Reglamento (ES) Nr. 575/2013 I priedą tiesioginiais kredito pakaitalais laikomi šie visiškos rizikos nebalansiniai straipsniai:</w:t>
            </w:r>
          </w:p>
          <w:p w14:paraId="047C846F" w14:textId="77777777" w:rsidR="00933ADA" w:rsidRPr="002A677E" w:rsidRDefault="00933ADA" w:rsidP="00822842">
            <w:pPr>
              <w:spacing w:before="0" w:after="0"/>
              <w:rPr>
                <w:rFonts w:ascii="Times New Roman" w:hAnsi="Times New Roman"/>
                <w:sz w:val="24"/>
              </w:rPr>
            </w:pPr>
          </w:p>
          <w:p w14:paraId="37F148C0" w14:textId="1E9F3EF2" w:rsidR="00933ADA" w:rsidRPr="002A677E" w:rsidRDefault="008312CA" w:rsidP="00822842">
            <w:pPr>
              <w:spacing w:before="0" w:after="0"/>
              <w:rPr>
                <w:rFonts w:ascii="Times New Roman" w:hAnsi="Times New Roman"/>
                <w:i/>
                <w:sz w:val="24"/>
              </w:rPr>
            </w:pPr>
            <w:r>
              <w:rPr>
                <w:rFonts w:ascii="Times New Roman" w:hAnsi="Times New Roman"/>
                <w:i/>
                <w:sz w:val="24"/>
              </w:rPr>
              <w:t xml:space="preserve">– </w:t>
            </w:r>
            <w:r w:rsidR="00933ADA">
              <w:rPr>
                <w:rFonts w:ascii="Times New Roman" w:hAnsi="Times New Roman"/>
                <w:i/>
                <w:sz w:val="24"/>
              </w:rPr>
              <w:t>garantijos, turinčios kredito pakaitalų savybių;</w:t>
            </w:r>
          </w:p>
          <w:p w14:paraId="3E80D0F5" w14:textId="5C29BA60" w:rsidR="00933ADA" w:rsidRPr="002A677E" w:rsidRDefault="008312CA" w:rsidP="00822842">
            <w:pPr>
              <w:spacing w:before="0" w:after="0"/>
              <w:rPr>
                <w:rFonts w:ascii="Times New Roman" w:hAnsi="Times New Roman"/>
                <w:i/>
                <w:sz w:val="24"/>
              </w:rPr>
            </w:pPr>
            <w:r>
              <w:rPr>
                <w:rFonts w:ascii="Times New Roman" w:hAnsi="Times New Roman"/>
                <w:i/>
                <w:sz w:val="24"/>
              </w:rPr>
              <w:t xml:space="preserve">– </w:t>
            </w:r>
            <w:r w:rsidR="00933ADA">
              <w:rPr>
                <w:rFonts w:ascii="Times New Roman" w:hAnsi="Times New Roman"/>
                <w:i/>
                <w:sz w:val="24"/>
              </w:rPr>
              <w:t>neatšaukiamieji rezerviniai akredityvai, turintys kredito pakaitalų savybių.</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IRS – tai palūkanų normų apsikeitimo sandoriai, CRS – valiutos kurso apsikeitimo sandoriai. Tos išvestinės finansinės priemonės išvardytos Reglamento (ES) Nr. 575/2013 II priede.</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LIKVIDUMO PRIEMONĖS</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Likvidumo priemonės, apibrėžtos Reglamento (ES) Nr. 575/2013 242 straipsnio 3 dalyje</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KITA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Likę nebalansiniai straipsniai.</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POZICIJOS VERTĖ</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Ši informacija yra glaudžiai susijusi su CR SEC formos 0180 skiltimi.</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IŠ NUOSAVŲ LĖŠŲ ATSKAITOMA POZICIJOS VERTĖ</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Ši informacija yra glaudžiai susijusi su CR SEC formos 0190 skiltimi.</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Šioje skiltyje nurodoma neigiama reikšmė.</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PRIEŠ APRIBOJIMĄ</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Šioje skiltyje teikiama informacija apie pagal riziką įvertintų pozicijų sumą prieš pritaikant apribojimą, taikomą pakeitimo vertybiniais popieriais pozicijoms, kuri apskaičiuota pagal Reglamento (ES) Nr. 575/2013 trečios dalies II antraštinės dalies 5 skyriaus 3 skirsnį.</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Prekybos knygoje turimo pakeitimo vertybiniais popieriais atveju nurodoma:</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 specifine rizika susijusi pagal riziką įvertintų pozicijų suma, kuri apskaičiuojama nuosavų lėšų reikalavimą, atitinkamai nurodytą MKR SA SEC formos 0570 skiltyje arba MKR SA CTP formos 0410 ir 0420 skiltyse (priklausomai nuo atitinkamo nuosavų lėšų reikalavimo), padauginus iš 12,5, jei įstaiga rinkos rizikai vertinti taiko supaprastintą standartizuotą metodą,</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visų pakeitimo vertybiniais popieriais svertinio jautrumo rizikos veiksniams įverčių absoliučiųjų verčių suma, nustatyta apskaičiuojant nuosavų lėšų reikalavimus kredito maržos rizikai, susijusiai su pakeitimu vertybiniais popieriais, neįtrauktu į alternatyvų koreliacinės prekybos portfelį, padengti arba kredito maržos rizikai, susijusiai su pakeitimu vertybiniais popieriais, įtrauktu į alternatyvų koreliacinės prekybos portfelį, padengti, jei įstaiga taiko ASA metodą arba AIMA metodą.</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RIZIKOS KOEFICIENTO APRIBOJIMO</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Nr. 575/2013 267 ir 269a straipsniai.</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BENDRO APRIBOJIMO</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Reglamento (ES) Nr. 575/2013 268 ir 269a straipsniai.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BENDRA PAGAL RIZIKĄ ĮVERTINTŲ POZICIJŲ SUMA PO APRIBOJIMO</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Šioje skiltyje teikiama informacija apie pagal riziką įvertintų pozicijų sumą pritaikius apribojimą, taikomą pakeitimo vertybiniais popieriais pozicijoms, kuri apskaičiuota pagal Reglamento (ES) Nr. 575/2013 trečios dalies II antraštinės dalies 5 skyriaus 3 skirsnį.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Prekybos knygoje turimo pakeitimo vertybiniais popieriais atveju nurodoma:</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su specifine rizika susijusi pagal riziką įvertintų pozicijų suma, kuri apskaičiuojama nuosavų lėšų reikalavimą, atitinkamai nurodytą MKR SA SEC formos 0570 skiltyje arba MKR SA CTP formos 0410 ir 0420 skiltyse (priklausomai nuo atitinkamo nuosavų lėšų reikalavimo), padauginus iš </w:t>
            </w:r>
            <w:r>
              <w:rPr>
                <w:rFonts w:ascii="Times New Roman" w:hAnsi="Times New Roman"/>
                <w:sz w:val="24"/>
              </w:rPr>
              <w:lastRenderedPageBreak/>
              <w:t>12,5, jei įstaiga rinkos rizikai vertinti taiko supaprastintą standartizuotą metodą,</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visų pakeitimo vertybiniais popieriais svertinio jautrumo rizikos veiksniams įverčių absoliučiųjų verčių suma, nustatyta apskaičiuojant nuosavų lėšų reikalavimus kredito maržos rizikai, susijusiai su pakeitimu vertybiniais popieriais, neįtrauktu į alternatyvų koreliacinės prekybos portfelį, padengti arba kredito maržos rizikai, susijusiai su pakeitimu vertybiniais popieriais, įtrauktu į alternatyvų koreliacinės prekybos portfelį, padengti, jei įstaiga taiko ASA metodą arba AIMA metodą.</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REZULTATŲ APATINĖS RIBOS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Įstaigoms, kurioms pagal Reglamento (ES) Nr. 575/2013 92 straipsnio 3 dalį taikoma rezultatų apatinė riba, standartizuota bendra rizikos pozicijos suma (S-TREA) apskaičiuojama pagal 92 straipsnio 5 dalį.</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PRIEŠ APRIBOJIMĄ</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S-TREA prieš pritaikant apribojimą, taikomą pakeitimo vertybiniais popieriais pozicijoms, kuri apskaičiuota pagal Reglamento (ES) Nr. 575/2013 trečios dalies II antraštinės dalies 5 skyriaus 3 skirsnį.</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Prekybos knygoje turimo pakeitimo vertybiniais popieriais atveju nurodoma:</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 specifine rizika susijusi pagal riziką įvertintų pozicijų suma, kuri apskaičiuojama nuosavų lėšų reikalavimą, atitinkamai nurodytą MKR SA SEC formos 0570 skiltyje arba MKR SA CTP formos 0410 ir 0420 skiltyse (priklausomai nuo atitinkamo nuosavų lėšų reikalavimo), padauginus iš 12,5, jei įstaiga rinkos rizikai vertinti taiko supaprastintą standartizuotą metodą,</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visų pakeitimo vertybiniais popieriais svertinio jautrumo rizikos veiksniams įverčių absoliučiųjų verčių suma, nustatyta apskaičiuojant nuosavų lėšų reikalavimus kredito maržos rizikai, susijusiai su pakeitimu vertybiniais popieriais, neįtrauktu į alternatyvų koreliacinės prekybos portfelį, padengti arba kredito maržos rizikai, susijusiai su pakeitimu vertybiniais popieriais, įtrauktu į alternatyvų koreliacinės prekybos portfelį, padengti, jei įstaiga taiko ASA metodą.</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Konsultacijoms skirtos aiškinamosios pastabos</w:t>
                  </w:r>
                </w:p>
                <w:p w14:paraId="23406B96" w14:textId="77777777" w:rsidR="00933ADA" w:rsidRDefault="00933ADA" w:rsidP="00822842">
                  <w:pPr>
                    <w:pStyle w:val="body"/>
                  </w:pPr>
                  <w:r>
                    <w:t>Paprastumo sumetimais ir nepaisant to, kad tai neatspindės S-TREA ir U-TREA apskaičiavimo skirtumų (žr. toliau pateikiamas naujas skiltis), tiek įstaigų, taikančių ASA metodą, tiek įstaigų, taikančių AIMA metodą, prašoma tiesiog pateikti pagal SBM metodą nustatytą pakeitimo vertybiniais popieriais svertinio jautrumo kredito maržos rizikai verčių sumą. Numatoma, kad dėl rezultatų apatinės ribos taisyklių tiek ASA, tiek AIMA metodus taikančios įstaigos šią vertę galės nurodyti be papildomų pastangų.</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RIZIKOS KOEFICIENTO APRIBOJIMO</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S-TREA sumažinimas dėl rizikos koeficiento apribojimo pagal Reglamento (ES) Nr. 575/2013 267 ir 269a straipsnius.</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SUMAŽINIMAS DĖL BENDRO APRIBOJIMO</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S-TREA sumažinimas dėl bendro apribojimo pagal Reglamento (ES) Nr. 575/2013 268 ir 269a straipsnius.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PRIEŠ APRIBOJIMĄ</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Šioje skiltyje teikiama informacija apie S-TREA pritaikius apribojimą, taikomą pakeitimo vertybiniais popieriais pozicijoms, kuri apskaičiuota pagal Reglamento (ES) Nr. 575/2013 trečios dalies II antraštinės dalies 5 skyriaus 3 skirsnį.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Prekybos knygoje turimo pakeitimo vertybiniais popieriais atveju nurodoma:</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 specifine rizika susijusi pagal riziką įvertintų pozicijų suma, kuri apskaičiuojama nuosavų lėšų reikalavimą, atitinkamai nurodytą MKR SA SEC formos 0570 skiltyje arba MKR SA CTP formos 0410 ir 0420 skiltyse (priklausomai nuo atitinkamo nuosavų lėšų reikalavimo), padauginus iš 12,5, jei įstaiga rinkos rizikai vertinti taiko supaprastintą standartizuotą metodą,</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visų pakeitimo vertybiniais popieriais svertinio jautrumo rizikos veiksniams įverčių absoliučiųjų verčių suma, nustatyta apskaičiuojant nuosavų lėšų reikalavimus kredito maržos rizikai, susijusiai su pakeitimu vertybiniais popieriais, neįtrauktu į alternatyvų koreliacinės prekybos portfelį, padengti arba kredito maržos rizikai, susijusiai su pakeitimu vertybiniais popieriais, įtrauktu į alternatyvų koreliacinės prekybos portfelį, padengti, jei įstaiga taiko ASA metodą.</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PAPILDOMI STRAIPSNIAI</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PAGAL RIZIKĄ ĮVERTINTŲ POZICIJŲ SUMA PAGAL SEC-ERBA METODĄ</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Reglamento (ES) Nr. 575/2013 263 ir 264 straipsniai. Šioje skiltyje nurodomi tik reitinguojami sandoriai prieš apribojimą ir nenurodomi sandoriai pagal SEC-ERBA metodą.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PAGAL RIZIKĄ ĮVERTINTŲ POZICIJŲ SUMA PAGAL SEC-SA METODĄ</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Reglamento (ES) Nr. 575/2013 261 ir 262 straipsniai. Šioje skiltyje nurodomi duomenys prieš apribojimą ir nenurodomi sandoriai pagal SEC-SA metodą.</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REZULTATŲ APATINĖ RIBA. RWEA, SUSIJUSI SU REGLAMENTO (ES) NR. 575/2013 465 STRAIPSNIO 7 DALIES TAIKYMO POVEIKIU</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Nurodomas skirtumas tarp RWEA vertės, apskaičiuotos netaikant pereinamojo laikotarpio nuostatų, ir RWEA vertės, apskaičiuotos tas nuostatas taikant, gautas taikant kiekvieną iš trijų toliau išvardytų metodų: SEC-IRBA, vidinio vertinimo metodą ir reikalavimus atitinkančio SPĮ pakeitimo vertybiniais popieriais didesnio prioriteto segmentams taikomą konkrečią tvarką.</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PAKEITIMO VERTYBINIAIS POPIERIAIS POZICIJOS. PREKYBOS KNYGA</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CTP ARBA NE 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Įstaigos nurodo vieną iš šių atsakymų:</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koreliacinės prekybos portfelis;</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ne 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7336E" w14:textId="77777777" w:rsidR="00EA15DA" w:rsidRDefault="00EA15DA" w:rsidP="00E26A90">
      <w:pPr>
        <w:spacing w:after="0"/>
      </w:pPr>
      <w:r>
        <w:separator/>
      </w:r>
    </w:p>
  </w:endnote>
  <w:endnote w:type="continuationSeparator" w:id="0">
    <w:p w14:paraId="02469639" w14:textId="77777777" w:rsidR="00EA15DA" w:rsidRDefault="00EA15DA"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E0A4E" w14:textId="77777777" w:rsidR="00EA15DA" w:rsidRDefault="00EA15DA" w:rsidP="00E26A90">
      <w:pPr>
        <w:spacing w:after="0"/>
      </w:pPr>
      <w:r>
        <w:separator/>
      </w:r>
    </w:p>
  </w:footnote>
  <w:footnote w:type="continuationSeparator" w:id="0">
    <w:p w14:paraId="250D3D2A" w14:textId="77777777" w:rsidR="00EA15DA" w:rsidRDefault="00EA15DA"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(OL L 347, 2017 12 28, p.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„Savarankiškos įstaigos“ nėra grupės dalis ir toje šalyje, kurioje joms taikomi nuosavų lėšų reikalavimai, nekonsoliduoja savo duomenų.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294C49"/>
    <w:rsid w:val="003A06D5"/>
    <w:rsid w:val="003E7539"/>
    <w:rsid w:val="005754CB"/>
    <w:rsid w:val="005B58D3"/>
    <w:rsid w:val="005F3FB0"/>
    <w:rsid w:val="00631623"/>
    <w:rsid w:val="006573B5"/>
    <w:rsid w:val="008312CA"/>
    <w:rsid w:val="00835B2F"/>
    <w:rsid w:val="00933ADA"/>
    <w:rsid w:val="00A6002C"/>
    <w:rsid w:val="00B71F25"/>
    <w:rsid w:val="00B92D7C"/>
    <w:rsid w:val="00C4175A"/>
    <w:rsid w:val="00D117E0"/>
    <w:rsid w:val="00E26A90"/>
    <w:rsid w:val="00EA15DA"/>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lt-LT"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lt-LT"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lt-LT"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lt-LT"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lt-LT"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lt-LT"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lt-LT"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lt-LT"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lt-LT"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lt-LT"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lt-LT"/>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AB9790A1-4258-4504-B543-C0B5647354A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12927</Words>
  <Characters>72009</Characters>
  <Application>Microsoft Office Word</Application>
  <DocSecurity>0</DocSecurity>
  <Lines>2322</Lines>
  <Paragraphs>1011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2025-01-26T17:48:56Z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70f47c15-3b2a-4bb5-9c07-ac5ca649bf34</vt:lpwstr>
  </property>
  <property fmtid="{D5CDD505-2E9C-101B-9397-08002B2CF9AE}" pid="10" name="MSIP_Label_6bd9ddd1-4d20-43f6-abfa-fc3c07406f94_ContentBits">
    <vt:lpwstr>0</vt:lpwstr>
  </property>
</Properties>
</file>